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F5184" w14:textId="00333587" w:rsidR="4C758410" w:rsidRDefault="4C758410" w:rsidP="4C758410">
      <w:pPr>
        <w:jc w:val="center"/>
      </w:pPr>
    </w:p>
    <w:p w14:paraId="6265676E" w14:textId="7A8C6500" w:rsidR="5E9D0781" w:rsidRDefault="5E9D0781" w:rsidP="0FC63640">
      <w:pPr>
        <w:spacing w:after="0"/>
        <w:jc w:val="right"/>
        <w:rPr>
          <w:b/>
          <w:bCs/>
          <w:u w:val="single"/>
        </w:rPr>
      </w:pPr>
      <w:r w:rsidRPr="0FC63640">
        <w:rPr>
          <w:b/>
          <w:bCs/>
        </w:rPr>
        <w:t>Apellidos, Nombre(s):</w:t>
      </w:r>
      <w:r w:rsidR="008463BD">
        <w:rPr>
          <w:b/>
          <w:bCs/>
          <w:u w:val="single"/>
        </w:rPr>
        <w:t xml:space="preserve"> Bautista Cervantes Yajaira</w:t>
      </w:r>
      <w:r w:rsidRPr="0FC63640">
        <w:rPr>
          <w:b/>
          <w:bCs/>
          <w:u w:val="single"/>
        </w:rPr>
        <w:t xml:space="preserve">                                 </w:t>
      </w:r>
    </w:p>
    <w:p w14:paraId="4598B373" w14:textId="4F28D814" w:rsidR="0FC63640" w:rsidRDefault="0FC63640" w:rsidP="0FC63640">
      <w:pPr>
        <w:spacing w:after="0"/>
        <w:jc w:val="right"/>
        <w:rPr>
          <w:b/>
          <w:bCs/>
        </w:rPr>
      </w:pPr>
    </w:p>
    <w:p w14:paraId="2E16D156" w14:textId="18D7DB89" w:rsidR="27EF1068" w:rsidRDefault="27EF1068" w:rsidP="0FC63640">
      <w:pPr>
        <w:jc w:val="center"/>
      </w:pPr>
      <w:r>
        <w:t>Guía de caso</w:t>
      </w:r>
    </w:p>
    <w:p w14:paraId="0F34E540" w14:textId="77777777" w:rsidR="00E83146" w:rsidRPr="00100D94" w:rsidRDefault="00E83146" w:rsidP="001D5093">
      <w:pPr>
        <w:jc w:val="both"/>
        <w:rPr>
          <w:rFonts w:cstheme="minorHAnsi"/>
        </w:rPr>
      </w:pPr>
      <w:r w:rsidRPr="00100D94">
        <w:rPr>
          <w:rFonts w:cstheme="minorHAnsi"/>
        </w:rPr>
        <w:t>¿Qué impacto tiene las prohibiciones o las regulaciones sobre el uso del vapeador?</w:t>
      </w:r>
    </w:p>
    <w:p w14:paraId="3A227061" w14:textId="77777777" w:rsidR="00AA1DDE" w:rsidRDefault="00E83146" w:rsidP="001D5093">
      <w:pPr>
        <w:jc w:val="both"/>
        <w:rPr>
          <w:rFonts w:cstheme="minorHAnsi"/>
        </w:rPr>
      </w:pPr>
      <w:r w:rsidRPr="00DD3C24">
        <w:rPr>
          <w:rFonts w:cstheme="minorHAnsi"/>
        </w:rPr>
        <w:t>El amparo contra la prohibición total de importación</w:t>
      </w:r>
      <w:r w:rsidR="00DD3C24" w:rsidRPr="00DD3C24">
        <w:rPr>
          <w:rFonts w:cstheme="minorHAnsi"/>
        </w:rPr>
        <w:t xml:space="preserve"> y exportación de vaporizadores en el </w:t>
      </w:r>
      <w:r w:rsidR="00DD3C24">
        <w:rPr>
          <w:rFonts w:cstheme="minorHAnsi"/>
        </w:rPr>
        <w:t>país.</w:t>
      </w:r>
      <w:r w:rsidR="00DD3C24" w:rsidRPr="00DD3C24">
        <w:rPr>
          <w:rFonts w:cstheme="minorHAnsi"/>
        </w:rPr>
        <w:t xml:space="preserve">                                                 </w:t>
      </w:r>
      <w:r w:rsidR="0A0248E8" w:rsidRPr="00DD3C24">
        <w:rPr>
          <w:rFonts w:cstheme="minorHAnsi"/>
        </w:rPr>
        <w:br/>
      </w:r>
      <w:r w:rsidRPr="00DD3C24">
        <w:rPr>
          <w:rFonts w:cstheme="minorHAnsi"/>
        </w:rPr>
        <w:t xml:space="preserve">Caso </w:t>
      </w:r>
      <w:r w:rsidR="00F47011" w:rsidRPr="00DD3C24">
        <w:rPr>
          <w:rFonts w:cstheme="minorHAnsi"/>
        </w:rPr>
        <w:t>de Jonathan Martin Br</w:t>
      </w:r>
      <w:r w:rsidR="006D7E2C">
        <w:rPr>
          <w:rFonts w:cstheme="minorHAnsi"/>
        </w:rPr>
        <w:t>avo Quintero.</w:t>
      </w:r>
    </w:p>
    <w:p w14:paraId="55CB7E93" w14:textId="02596272" w:rsidR="00AF6F57" w:rsidRPr="006D7E2C" w:rsidRDefault="006D7E2C" w:rsidP="001D5093">
      <w:pPr>
        <w:jc w:val="both"/>
        <w:rPr>
          <w:rFonts w:cstheme="minorHAnsi"/>
        </w:rPr>
      </w:pPr>
      <w:r>
        <w:rPr>
          <w:rFonts w:cstheme="minorHAnsi"/>
        </w:rPr>
        <w:t xml:space="preserve"> E</w:t>
      </w:r>
      <w:r w:rsidR="00F47011" w:rsidRPr="00DD3C24">
        <w:rPr>
          <w:rFonts w:cstheme="minorHAnsi"/>
        </w:rPr>
        <w:t xml:space="preserve">l 19 de febrero 2020 se publica en el Diario </w:t>
      </w:r>
      <w:r w:rsidR="000A485F" w:rsidRPr="00DD3C24">
        <w:rPr>
          <w:rFonts w:cstheme="minorHAnsi"/>
        </w:rPr>
        <w:t>Oficial de</w:t>
      </w:r>
      <w:r w:rsidR="00F47011" w:rsidRPr="00DD3C24">
        <w:rPr>
          <w:rFonts w:cstheme="minorHAnsi"/>
        </w:rPr>
        <w:t xml:space="preserve"> la Federación el decreto a la Tarifa de la Ley de los impuestos Generales de Importación y de Exportación. (DOF,2020)</w:t>
      </w:r>
      <w:r w:rsidR="00513BDD" w:rsidRPr="00DD3C24">
        <w:rPr>
          <w:rFonts w:cstheme="minorHAnsi"/>
        </w:rPr>
        <w:t xml:space="preserve">. </w:t>
      </w:r>
      <w:r w:rsidR="00F47011" w:rsidRPr="00DD3C24">
        <w:rPr>
          <w:rFonts w:cstheme="minorHAnsi"/>
        </w:rPr>
        <w:t xml:space="preserve">El 18 de febrero 2020 Jonathan Martin Bravo Quintero presento la demanda de amparo ante </w:t>
      </w:r>
      <w:r w:rsidR="00BA4267" w:rsidRPr="00DD3C24">
        <w:rPr>
          <w:rFonts w:cstheme="minorHAnsi"/>
        </w:rPr>
        <w:t xml:space="preserve">los juzgados de distrito en materia administrativa en la ciudad de México, solicito el amparo y protección de la justicia </w:t>
      </w:r>
      <w:r w:rsidR="00AF6F57" w:rsidRPr="00DD3C24">
        <w:rPr>
          <w:rFonts w:cstheme="minorHAnsi"/>
        </w:rPr>
        <w:t>federal contra las autoridades</w:t>
      </w:r>
      <w:r w:rsidR="00DC5D65" w:rsidRPr="00DD3C24">
        <w:rPr>
          <w:rFonts w:cstheme="minorHAnsi"/>
        </w:rPr>
        <w:t>. (Expediente</w:t>
      </w:r>
      <w:r w:rsidR="00DC5D65" w:rsidRPr="00DD3C24">
        <w:rPr>
          <w:rFonts w:ascii="Arial" w:hAnsi="Arial" w:cs="Arial"/>
          <w:sz w:val="24"/>
          <w:szCs w:val="24"/>
        </w:rPr>
        <w:t xml:space="preserve"> 700/2020</w:t>
      </w:r>
      <w:r w:rsidR="00AF6F57" w:rsidRPr="00DD3C24">
        <w:rPr>
          <w:rFonts w:ascii="Arial" w:hAnsi="Arial" w:cs="Arial"/>
          <w:sz w:val="24"/>
          <w:szCs w:val="24"/>
        </w:rPr>
        <w:t>)</w:t>
      </w:r>
      <w:r>
        <w:rPr>
          <w:rFonts w:ascii="Arial" w:hAnsi="Arial" w:cs="Arial"/>
          <w:sz w:val="24"/>
          <w:szCs w:val="24"/>
        </w:rPr>
        <w:t>.</w:t>
      </w:r>
    </w:p>
    <w:p w14:paraId="73F1245C" w14:textId="3AE4450F" w:rsidR="00AF6F57" w:rsidRDefault="00AF6F57" w:rsidP="001D5093">
      <w:pPr>
        <w:spacing w:line="480" w:lineRule="auto"/>
        <w:ind w:left="709" w:hanging="709"/>
        <w:jc w:val="both"/>
        <w:rPr>
          <w:rFonts w:cstheme="minorHAnsi"/>
          <w:i/>
        </w:rPr>
      </w:pPr>
      <w:r w:rsidRPr="00AF6F57">
        <w:rPr>
          <w:rFonts w:cstheme="minorHAnsi"/>
        </w:rPr>
        <w:t xml:space="preserve"> </w:t>
      </w:r>
      <w:r w:rsidRPr="00AF6F57">
        <w:rPr>
          <w:rFonts w:cstheme="minorHAnsi"/>
          <w:i/>
        </w:rPr>
        <w:t>El caso resulto relevante debido a que involucra al presidente de la república por la expedición de firma del decreto por el que se modificó la tarifa de la ley de los impuestos generales, (sistemas electrónicos de administración (SEAM), sistemas alternativos de consumo de nicotina (SACN) sistemas similares sin nicotina (SSSN) cigarrillos electrónicos y dispositivos vaporizadores con usos similares.</w:t>
      </w:r>
    </w:p>
    <w:p w14:paraId="1D793257" w14:textId="34E02A79" w:rsidR="0079063C" w:rsidRPr="00964AB4" w:rsidRDefault="00513BDD" w:rsidP="001D5093">
      <w:pPr>
        <w:spacing w:line="276" w:lineRule="auto"/>
        <w:jc w:val="both"/>
        <w:rPr>
          <w:rFonts w:cstheme="minorHAnsi"/>
          <w:b/>
          <w:i/>
        </w:rPr>
      </w:pPr>
      <w:r>
        <w:rPr>
          <w:rFonts w:cstheme="minorHAnsi"/>
        </w:rPr>
        <w:t xml:space="preserve">Jonathan Martin Bravo Quintero decreto </w:t>
      </w:r>
      <w:r w:rsidR="00DC5D65" w:rsidRPr="00DC5D65">
        <w:rPr>
          <w:rFonts w:cstheme="minorHAnsi"/>
        </w:rPr>
        <w:t>que viola el derecho a la dignidad humana y a la libre determinación de la salud y la persona pues la prohibición limita las opciones del uso de vapeadores como alternativa al consumo del tabaco.</w:t>
      </w:r>
      <w:r w:rsidR="00F221A9">
        <w:rPr>
          <w:rFonts w:cstheme="minorHAnsi"/>
        </w:rPr>
        <w:t xml:space="preserve"> Toda persona tiene derecho a la protec</w:t>
      </w:r>
      <w:r w:rsidR="0079063C">
        <w:rPr>
          <w:rFonts w:cstheme="minorHAnsi"/>
        </w:rPr>
        <w:t xml:space="preserve">ción de salud </w:t>
      </w:r>
      <w:r w:rsidR="0079063C" w:rsidRPr="00964AB4">
        <w:rPr>
          <w:rFonts w:cstheme="minorHAnsi"/>
          <w:b/>
          <w:i/>
        </w:rPr>
        <w:t>(CPEUM,1917 Art.4, E</w:t>
      </w:r>
      <w:r w:rsidR="0079063C" w:rsidRPr="00964AB4">
        <w:rPr>
          <w:b/>
          <w:i/>
        </w:rPr>
        <w:t>stablecía que </w:t>
      </w:r>
      <w:r w:rsidR="0079063C" w:rsidRPr="00964AB4">
        <w:rPr>
          <w:rStyle w:val="Textoennegrita"/>
          <w:rFonts w:ascii="Arial" w:hAnsi="Arial" w:cs="Arial"/>
          <w:i/>
          <w:color w:val="0A0A0A"/>
          <w:shd w:val="clear" w:color="auto" w:fill="FFFFFF"/>
        </w:rPr>
        <w:t>ninguna persona podría ser impedida para dedicarse a una profesión, industria, comercio o trabajo lícito</w:t>
      </w:r>
      <w:r w:rsidR="0079063C" w:rsidRPr="00964AB4">
        <w:rPr>
          <w:rFonts w:ascii="Arial" w:hAnsi="Arial" w:cs="Arial"/>
          <w:i/>
          <w:color w:val="0A0A0A"/>
          <w:shd w:val="clear" w:color="auto" w:fill="FFFFFF"/>
        </w:rPr>
        <w:t>,</w:t>
      </w:r>
      <w:r w:rsidR="0079063C" w:rsidRPr="00964AB4">
        <w:rPr>
          <w:rFonts w:ascii="Arial" w:hAnsi="Arial" w:cs="Arial"/>
          <w:b/>
          <w:i/>
          <w:color w:val="0A0A0A"/>
          <w:shd w:val="clear" w:color="auto" w:fill="FFFFFF"/>
        </w:rPr>
        <w:t xml:space="preserve"> y que los ciudadanos podían unirse pacíficamente para cualquier propósito lícito</w:t>
      </w:r>
      <w:r w:rsidR="00964AB4" w:rsidRPr="00964AB4">
        <w:rPr>
          <w:rFonts w:ascii="Arial" w:hAnsi="Arial" w:cs="Arial"/>
          <w:b/>
          <w:i/>
          <w:color w:val="0A0A0A"/>
          <w:shd w:val="clear" w:color="auto" w:fill="FFFFFF"/>
        </w:rPr>
        <w:t>)</w:t>
      </w:r>
    </w:p>
    <w:p w14:paraId="31C203DF" w14:textId="4D8CF265" w:rsidR="00C33ACC" w:rsidRDefault="00C621BA" w:rsidP="001D5093">
      <w:pPr>
        <w:spacing w:line="276" w:lineRule="auto"/>
        <w:jc w:val="both"/>
        <w:rPr>
          <w:rFonts w:cstheme="minorHAnsi"/>
        </w:rPr>
      </w:pPr>
      <w:r>
        <w:rPr>
          <w:rFonts w:cstheme="minorHAnsi"/>
        </w:rPr>
        <w:t>En el Diario Oficial de la Federación, Jonathan Martin Bravo Quintero decreto</w:t>
      </w:r>
      <w:r w:rsidR="00DC5D65" w:rsidRPr="00DC5D65">
        <w:rPr>
          <w:rFonts w:cstheme="minorHAnsi"/>
        </w:rPr>
        <w:t xml:space="preserve"> que resulta inconstitucional y discriminatorio, pues a pesar de carecer de base científica sobre los riesgos del uso de vaporizadores estos han sido prohibidos para su importación y exportación.</w:t>
      </w:r>
      <w:r w:rsidR="008E1588">
        <w:rPr>
          <w:rFonts w:cstheme="minorHAnsi"/>
        </w:rPr>
        <w:t xml:space="preserve"> (DOF 18,2020)</w:t>
      </w:r>
    </w:p>
    <w:p w14:paraId="46F92CB5" w14:textId="6FE11CF4" w:rsidR="00887421" w:rsidRPr="00964AB4" w:rsidRDefault="00C621BA" w:rsidP="001D5093">
      <w:pPr>
        <w:jc w:val="both"/>
        <w:rPr>
          <w:rFonts w:cstheme="minorHAnsi"/>
        </w:rPr>
      </w:pPr>
      <w:r>
        <w:rPr>
          <w:rFonts w:cstheme="minorHAnsi"/>
        </w:rPr>
        <w:t>Es así como se</w:t>
      </w:r>
      <w:r w:rsidRPr="00C621BA">
        <w:rPr>
          <w:rFonts w:cstheme="minorHAnsi"/>
        </w:rPr>
        <w:t xml:space="preserve"> establecido en los artículos 4 y 131 constitucionales relativos al derecho a la salud, a un medio ambiente sano otorgadas por el presidente de la república en temas de tarifas y prohibición de importaciones y exportaciones de dispositivos para prevenir enf</w:t>
      </w:r>
      <w:r>
        <w:rPr>
          <w:rFonts w:cstheme="minorHAnsi"/>
        </w:rPr>
        <w:t>ermedades dañinas a la sociedad</w:t>
      </w:r>
      <w:r w:rsidR="00887421">
        <w:rPr>
          <w:rFonts w:cstheme="minorHAnsi"/>
        </w:rPr>
        <w:t xml:space="preserve"> (CEPUM,1917). </w:t>
      </w:r>
      <w:r w:rsidR="00DC5D65" w:rsidRPr="00DC5D65">
        <w:rPr>
          <w:rFonts w:cstheme="minorHAnsi"/>
        </w:rPr>
        <w:t>El sec</w:t>
      </w:r>
      <w:r>
        <w:rPr>
          <w:rFonts w:cstheme="minorHAnsi"/>
        </w:rPr>
        <w:t>retario de salud ratifico y refreno el decreto impugnado que invoca</w:t>
      </w:r>
      <w:r w:rsidR="00DC5D65" w:rsidRPr="00DC5D65">
        <w:rPr>
          <w:rFonts w:cstheme="minorHAnsi"/>
        </w:rPr>
        <w:t xml:space="preserve"> el riesgo a la salud y </w:t>
      </w:r>
      <w:r>
        <w:rPr>
          <w:rFonts w:cstheme="minorHAnsi"/>
        </w:rPr>
        <w:t xml:space="preserve">las </w:t>
      </w:r>
      <w:r w:rsidR="00DC5D65" w:rsidRPr="00DC5D65">
        <w:rPr>
          <w:rFonts w:cstheme="minorHAnsi"/>
        </w:rPr>
        <w:t>alertas sanitarias el actuar de las autoridades</w:t>
      </w:r>
      <w:r w:rsidR="000A485F">
        <w:rPr>
          <w:rFonts w:cstheme="minorHAnsi"/>
        </w:rPr>
        <w:t xml:space="preserve">. </w:t>
      </w:r>
      <w:r w:rsidR="00964AB4" w:rsidRPr="00964AB4">
        <w:rPr>
          <w:rFonts w:cstheme="minorHAnsi"/>
          <w:b/>
          <w:i/>
        </w:rPr>
        <w:t>(1917, CPEUM, Art.92. d</w:t>
      </w:r>
      <w:r w:rsidR="00964AB4" w:rsidRPr="00964AB4">
        <w:rPr>
          <w:rFonts w:cstheme="minorHAnsi"/>
          <w:b/>
          <w:i/>
          <w:color w:val="0A0A0A"/>
          <w:shd w:val="clear" w:color="auto" w:fill="FFFFFF"/>
        </w:rPr>
        <w:t xml:space="preserve">etallaba el requisito del refrendo secretarial para los reglamentos, decretos y órdenes del Presidente. Indicaba que estos documentos debían estar firmados por el secretario del ramo correspondiente para ser obedecidos. También mencionaba el envío </w:t>
      </w:r>
      <w:r w:rsidR="00964AB4" w:rsidRPr="00964AB4">
        <w:rPr>
          <w:rFonts w:cstheme="minorHAnsi"/>
          <w:b/>
          <w:i/>
          <w:color w:val="0A0A0A"/>
          <w:shd w:val="clear" w:color="auto" w:fill="FFFFFF"/>
        </w:rPr>
        <w:lastRenderedPageBreak/>
        <w:t>directo de ciertos actos presidenciales relacionados con el Gobierno del Distrito Federal y Departamentos Administrativos.</w:t>
      </w:r>
      <w:r w:rsidR="00964AB4" w:rsidRPr="00964AB4">
        <w:rPr>
          <w:rFonts w:cstheme="minorHAnsi"/>
          <w:b/>
          <w:i/>
          <w:color w:val="0A0A0A"/>
          <w:shd w:val="clear" w:color="auto" w:fill="FFFFFF"/>
        </w:rPr>
        <w:t>)</w:t>
      </w:r>
    </w:p>
    <w:p w14:paraId="5CEC4444" w14:textId="11E824D3" w:rsidR="00A44582" w:rsidRPr="00887421" w:rsidRDefault="003B6A59" w:rsidP="00A44582">
      <w:pPr>
        <w:jc w:val="both"/>
        <w:rPr>
          <w:rFonts w:cstheme="minorHAnsi"/>
        </w:rPr>
      </w:pPr>
      <w:r>
        <w:t>En tanto l</w:t>
      </w:r>
      <w:r w:rsidR="00A44582">
        <w:t>as fracciones arancelarias tienen por objeto regular y proteger la salud de la población en general, así como mejorar la calidad de la vida humana, no solo del individuo sino de toda la colectividad, obteniendo un medio ambiente sano para su desarrollo y bienestar,</w:t>
      </w:r>
      <w:r w:rsidR="00A44582" w:rsidRPr="00A44582">
        <w:t xml:space="preserve"> </w:t>
      </w:r>
      <w:r w:rsidR="00A44582">
        <w:t>afirmó que es evidente que el interés colectivo debe estar por encima del particular.</w:t>
      </w:r>
    </w:p>
    <w:p w14:paraId="4D12537F" w14:textId="568482BB" w:rsidR="00F47011" w:rsidRDefault="00DC5D65" w:rsidP="001D5093">
      <w:pPr>
        <w:jc w:val="both"/>
        <w:rPr>
          <w:rFonts w:cstheme="minorHAnsi"/>
        </w:rPr>
      </w:pPr>
      <w:r w:rsidRPr="00DC5D65">
        <w:rPr>
          <w:rFonts w:cstheme="minorHAnsi"/>
        </w:rPr>
        <w:t>De ciudadanía mexicana</w:t>
      </w:r>
      <w:r w:rsidR="00887421">
        <w:rPr>
          <w:rFonts w:cstheme="minorHAnsi"/>
        </w:rPr>
        <w:t xml:space="preserve"> Jonathan Martin Bravo Quintero dependiente </w:t>
      </w:r>
      <w:r w:rsidRPr="00DC5D65">
        <w:rPr>
          <w:rFonts w:cstheme="minorHAnsi"/>
        </w:rPr>
        <w:t xml:space="preserve">al cigarro y sus nocivos efectos para la salud, busco </w:t>
      </w:r>
      <w:r w:rsidR="00726920">
        <w:rPr>
          <w:rFonts w:cstheme="minorHAnsi"/>
        </w:rPr>
        <w:t xml:space="preserve">alternativas para su consumo al </w:t>
      </w:r>
      <w:r w:rsidRPr="00DC5D65">
        <w:rPr>
          <w:rFonts w:cstheme="minorHAnsi"/>
        </w:rPr>
        <w:t>uso de vapeodores ya que opto por el vapeo de forma libre e informada porque decía que obtenía mejorías a su salud y condición física en el corto, mediano y largo plazo en días recientes había tenido dificultad para adquirir dicho productos necesario para continuar vapeando y escuchando a diversos vendedores que por ello es consecuencia de las prohibiciones que el Gobierno Federal ha decretado sobre la importación</w:t>
      </w:r>
      <w:r>
        <w:rPr>
          <w:rFonts w:ascii="Arial" w:hAnsi="Arial" w:cs="Arial"/>
          <w:sz w:val="24"/>
          <w:szCs w:val="24"/>
        </w:rPr>
        <w:t xml:space="preserve"> </w:t>
      </w:r>
      <w:r w:rsidRPr="00DC5D65">
        <w:rPr>
          <w:rFonts w:cstheme="minorHAnsi"/>
        </w:rPr>
        <w:t xml:space="preserve">y exportación de los vaporizadores, sus </w:t>
      </w:r>
      <w:r w:rsidR="001D5093">
        <w:rPr>
          <w:rFonts w:cstheme="minorHAnsi"/>
        </w:rPr>
        <w:t>accesorios, esencias y líquidos.</w:t>
      </w:r>
    </w:p>
    <w:p w14:paraId="206F5D55" w14:textId="77777777" w:rsidR="00AA1DDE" w:rsidRDefault="00B86837" w:rsidP="00AA1DDE">
      <w:pPr>
        <w:jc w:val="both"/>
      </w:pPr>
      <w:r>
        <w:t>Con base en dichas manifestaciones, para esta Segunda Sala resulta evidente que la parte quejosa acudió al juicio de amparo indirecto en su carácter de consumidora de productos de vapeo y desde esa posición asegura que el decreto reclamado le causa una afectación en el sentido de que le impide acceder a dichos productos como alternativa a la dependencia por la nicotina que actualmente consume.</w:t>
      </w:r>
      <w:r w:rsidR="00AA1DDE" w:rsidRPr="00AA1DDE">
        <w:t xml:space="preserve"> </w:t>
      </w:r>
    </w:p>
    <w:p w14:paraId="34982756" w14:textId="276673A6" w:rsidR="00B86837" w:rsidRDefault="00AA1DDE" w:rsidP="00AA1DDE">
      <w:pPr>
        <w:jc w:val="both"/>
      </w:pPr>
      <w:r>
        <w:t>Seguidos los trámites correspondientes, el treinta de octubre de dos mil veinte el Juez de Distrito dictó sentencia en donde por un lado sobreseyó en el juicio y, por el otro, negó la protección constitucional a la parte quejosa.</w:t>
      </w:r>
    </w:p>
    <w:p w14:paraId="1DEB81E6" w14:textId="6B5C37EE" w:rsidR="00784F5C" w:rsidRDefault="00A44582" w:rsidP="001D5093">
      <w:pPr>
        <w:jc w:val="both"/>
      </w:pPr>
      <w:r>
        <w:t>Durante el juicio,</w:t>
      </w:r>
      <w:r w:rsidR="00E0576D">
        <w:t xml:space="preserve"> el juez no analizo a fondo si las prohibiciones realmente afectaban la libertad personal y el derecho a decidir sobre la propia salud. Al limitar el acceso a ciertos productos, el estado interfiere directamente en decisiones intimas sobre el propio cuerpo, lo cual constituye una afectación mas profunda de lo que el juez reconoció. Aunque es cierto que los derechos pueden tener </w:t>
      </w:r>
      <w:r w:rsidR="00784F5C">
        <w:t>límites</w:t>
      </w:r>
      <w:r w:rsidR="00E0576D">
        <w:t xml:space="preserve">, el juez no explico si esas restricciones son </w:t>
      </w:r>
      <w:r w:rsidR="00784F5C">
        <w:t>proporcionales ni necesarias en este caso con</w:t>
      </w:r>
      <w:r w:rsidR="00726920">
        <w:t>creto, t</w:t>
      </w:r>
      <w:r w:rsidR="00784F5C">
        <w:t>ambién el juez reconoció que la dignidad humana admite restricciones, pero no analizo si la medida administrativa respeta la parte esencial de ese derecho.</w:t>
      </w:r>
    </w:p>
    <w:p w14:paraId="5F17F372" w14:textId="65236E9A" w:rsidR="006D7E2C" w:rsidRDefault="006D7E2C" w:rsidP="006D7E2C">
      <w:pPr>
        <w:jc w:val="both"/>
      </w:pPr>
      <w:r>
        <w:t xml:space="preserve">Esta Segunda Sala de la Suprema Corte de Justicia de la Nación concluye que debe revocarse la sentencia recurrida y sobreseer en el juicio con fundamento en el artículo 61, fracciones XII y XXIII de la Ley de </w:t>
      </w:r>
      <w:r w:rsidRPr="00D03D2E">
        <w:rPr>
          <w:b/>
          <w:i/>
        </w:rPr>
        <w:t>Amparo</w:t>
      </w:r>
      <w:r w:rsidR="00D03D2E" w:rsidRPr="00D03D2E">
        <w:rPr>
          <w:b/>
          <w:i/>
        </w:rPr>
        <w:t xml:space="preserve"> (</w:t>
      </w:r>
      <w:r w:rsidR="00D03D2E" w:rsidRPr="00D03D2E">
        <w:rPr>
          <w:rFonts w:cstheme="minorHAnsi"/>
          <w:b/>
          <w:i/>
          <w:color w:val="000000"/>
          <w:shd w:val="clear" w:color="auto" w:fill="FFFFFF"/>
        </w:rPr>
        <w:t>XII. Contra actos que no afecten los intereses jurídicos o legítimos del quejoso, en los términos establecidos en la fracción I del artículo 5o de la presente Ley, y contra normas generales que requieran de un acto de aplicación posterior al inicio de su vigencia;</w:t>
      </w:r>
      <w:r w:rsidR="00D03D2E" w:rsidRPr="00D03D2E">
        <w:rPr>
          <w:rFonts w:cstheme="minorHAnsi"/>
          <w:b/>
          <w:i/>
          <w:color w:val="000000"/>
          <w:shd w:val="clear" w:color="auto" w:fill="FFFFFF"/>
        </w:rPr>
        <w:t xml:space="preserve"> </w:t>
      </w:r>
      <w:r w:rsidR="00D03D2E" w:rsidRPr="00D03D2E">
        <w:rPr>
          <w:rFonts w:cstheme="minorHAnsi"/>
          <w:b/>
          <w:i/>
          <w:color w:val="000000"/>
          <w:shd w:val="clear" w:color="auto" w:fill="FFFFFF"/>
        </w:rPr>
        <w:t>XIII. Contra actos consentidos expresamente o por manifestaciones de voluntad que entrañen ese consentimiento</w:t>
      </w:r>
      <w:r w:rsidR="00D03D2E">
        <w:rPr>
          <w:rFonts w:cstheme="minorHAnsi"/>
          <w:b/>
          <w:i/>
          <w:color w:val="000000"/>
          <w:shd w:val="clear" w:color="auto" w:fill="FFFFFF"/>
        </w:rPr>
        <w:t>)</w:t>
      </w:r>
      <w:r w:rsidRPr="00D03D2E">
        <w:rPr>
          <w:rFonts w:cstheme="minorHAnsi"/>
        </w:rPr>
        <w:t>,</w:t>
      </w:r>
      <w:r>
        <w:t xml:space="preserve"> </w:t>
      </w:r>
      <w:r w:rsidR="007A0E5E">
        <w:t>“(</w:t>
      </w:r>
      <w:r w:rsidR="007A0E5E" w:rsidRPr="007A0E5E">
        <w:rPr>
          <w:rFonts w:cstheme="minorHAnsi"/>
          <w:b/>
          <w:i/>
          <w:color w:val="0A0A0A"/>
          <w:shd w:val="clear" w:color="auto" w:fill="FFFFFF"/>
        </w:rPr>
        <w:t xml:space="preserve">Constitución Política de los Estados Unidos Mexicanos, s.f., art. 107, </w:t>
      </w:r>
      <w:proofErr w:type="spellStart"/>
      <w:r w:rsidR="007A0E5E" w:rsidRPr="007A0E5E">
        <w:rPr>
          <w:rFonts w:cstheme="minorHAnsi"/>
          <w:b/>
          <w:i/>
          <w:color w:val="0A0A0A"/>
          <w:shd w:val="clear" w:color="auto" w:fill="FFFFFF"/>
        </w:rPr>
        <w:t>fr.</w:t>
      </w:r>
      <w:proofErr w:type="spellEnd"/>
      <w:r w:rsidR="007A0E5E" w:rsidRPr="007A0E5E">
        <w:rPr>
          <w:rFonts w:cstheme="minorHAnsi"/>
          <w:b/>
          <w:i/>
          <w:color w:val="0A0A0A"/>
          <w:shd w:val="clear" w:color="auto" w:fill="FFFFFF"/>
        </w:rPr>
        <w:t xml:space="preserve"> </w:t>
      </w:r>
      <w:r w:rsidR="007A0E5E" w:rsidRPr="007A0E5E">
        <w:rPr>
          <w:rFonts w:cstheme="minorHAnsi"/>
          <w:b/>
          <w:i/>
          <w:color w:val="0A0A0A"/>
          <w:shd w:val="clear" w:color="auto" w:fill="FFFFFF"/>
        </w:rPr>
        <w:t>I</w:t>
      </w:r>
      <w:r w:rsidR="007A0E5E">
        <w:t>)” Establece</w:t>
      </w:r>
      <w:r w:rsidR="00D03D2E" w:rsidRPr="00D03D2E">
        <w:rPr>
          <w:b/>
          <w:i/>
        </w:rPr>
        <w:t xml:space="preserve"> que los tribunales de la Federación conocerán de todas las controversias de orden civil o criminal que surjan por el cumplimiento o la aplicación de leyes federales o por tratados celebrados con potencias extranjeras</w:t>
      </w:r>
      <w:r w:rsidR="007A0E5E">
        <w:rPr>
          <w:b/>
          <w:i/>
        </w:rPr>
        <w:t>.”,</w:t>
      </w:r>
      <w:r>
        <w:t xml:space="preserve"> así como los diversos 73, párrafo primero,</w:t>
      </w:r>
      <w:r w:rsidR="00D03D2E">
        <w:t xml:space="preserve"> </w:t>
      </w:r>
      <w:r w:rsidR="00D03D2E" w:rsidRPr="00D03D2E">
        <w:rPr>
          <w:rFonts w:cstheme="minorHAnsi"/>
          <w:b/>
          <w:i/>
        </w:rPr>
        <w:t>(E</w:t>
      </w:r>
      <w:r w:rsidR="00D03D2E" w:rsidRPr="00D03D2E">
        <w:rPr>
          <w:rFonts w:cstheme="minorHAnsi"/>
          <w:b/>
          <w:i/>
        </w:rPr>
        <w:t>stablece que la Suprema Corte de Justicia de la Nación y el Órgano de Administración Judicial reglamentarán, mediante acuerdos generales, la publicidad que deba darse a los proyectos de sentencia</w:t>
      </w:r>
      <w:r w:rsidR="00D03D2E" w:rsidRPr="00D03D2E">
        <w:rPr>
          <w:rFonts w:cstheme="minorHAnsi"/>
          <w:b/>
          <w:i/>
          <w:color w:val="0A0A0A"/>
          <w:shd w:val="clear" w:color="auto" w:fill="FFFFFF"/>
        </w:rPr>
        <w:t>.</w:t>
      </w:r>
      <w:r w:rsidR="007A0E5E" w:rsidRPr="007A0E5E">
        <w:rPr>
          <w:rFonts w:ascii="Arial" w:hAnsi="Arial" w:cs="Arial"/>
          <w:color w:val="0A0A0A"/>
          <w:shd w:val="clear" w:color="auto" w:fill="FFFFFF"/>
        </w:rPr>
        <w:t xml:space="preserve"> </w:t>
      </w:r>
      <w:r w:rsidR="007A0E5E" w:rsidRPr="007A0E5E">
        <w:rPr>
          <w:rFonts w:cstheme="minorHAnsi"/>
          <w:b/>
          <w:i/>
          <w:color w:val="0A0A0A"/>
          <w:shd w:val="clear" w:color="auto" w:fill="FFFFFF"/>
        </w:rPr>
        <w:t>Ley de Amparo, 2021, Art. 73, párr. 1º</w:t>
      </w:r>
      <w:r w:rsidR="00D03D2E" w:rsidRPr="00D03D2E">
        <w:rPr>
          <w:rFonts w:cstheme="minorHAnsi"/>
          <w:b/>
          <w:i/>
          <w:color w:val="0A0A0A"/>
          <w:shd w:val="clear" w:color="auto" w:fill="FFFFFF"/>
        </w:rPr>
        <w:t>)</w:t>
      </w:r>
      <w:r>
        <w:t xml:space="preserve"> y 77 de la ya </w:t>
      </w:r>
      <w:r>
        <w:lastRenderedPageBreak/>
        <w:t>mencionada Ley de Amparo</w:t>
      </w:r>
      <w:r w:rsidR="00D03D2E">
        <w:t xml:space="preserve"> (</w:t>
      </w:r>
      <w:r w:rsidR="00D03D2E" w:rsidRPr="00AA04A6">
        <w:rPr>
          <w:rFonts w:cstheme="minorHAnsi"/>
          <w:b/>
          <w:i/>
        </w:rPr>
        <w:t>E</w:t>
      </w:r>
      <w:r w:rsidR="00D03D2E" w:rsidRPr="00AA04A6">
        <w:rPr>
          <w:rFonts w:cstheme="minorHAnsi"/>
          <w:b/>
          <w:i/>
        </w:rPr>
        <w:t>stablece que las sentencias deben contener la fijación clara y precisa del acto o actos reclamados, además de la apreciación de las pruebas</w:t>
      </w:r>
      <w:r w:rsidR="00D03D2E" w:rsidRPr="00AA04A6">
        <w:rPr>
          <w:rFonts w:cstheme="minorHAnsi"/>
          <w:b/>
          <w:i/>
          <w:color w:val="0A0A0A"/>
          <w:shd w:val="clear" w:color="auto" w:fill="FFFFFF"/>
        </w:rPr>
        <w:t>. También se indica que, si la concesión del amparo se basa en un interés legítimo, solo el quejoso podrá promover los procedimientos de cumplimiento de la ejecutoria</w:t>
      </w:r>
      <w:r w:rsidR="00AA04A6">
        <w:rPr>
          <w:rFonts w:cstheme="minorHAnsi"/>
          <w:b/>
          <w:i/>
          <w:color w:val="0A0A0A"/>
          <w:shd w:val="clear" w:color="auto" w:fill="FFFFFF"/>
        </w:rPr>
        <w:t>)</w:t>
      </w:r>
      <w:r>
        <w:t>, porque el quejoso no acreditó que el Decreto por el que se modifica la Tarifa de la Ley de los Impuestos Generales de Importación y de Exportación</w:t>
      </w:r>
    </w:p>
    <w:p w14:paraId="2FFC39FB" w14:textId="37A14761" w:rsidR="00784F5C" w:rsidRDefault="00784F5C" w:rsidP="001D5093">
      <w:pPr>
        <w:jc w:val="both"/>
      </w:pPr>
      <w:r>
        <w:t xml:space="preserve">El caso llego a la Suprema Corte de Justicia de la Nación y se resolvió </w:t>
      </w:r>
      <w:r w:rsidR="00726920">
        <w:t xml:space="preserve">la demanda de amparo </w:t>
      </w:r>
      <w:r>
        <w:t xml:space="preserve">por unanimidad de cinco votos. </w:t>
      </w:r>
    </w:p>
    <w:p w14:paraId="413C1547" w14:textId="390928C0" w:rsidR="00100D94" w:rsidRDefault="00100D94" w:rsidP="001D5093">
      <w:pPr>
        <w:jc w:val="both"/>
      </w:pPr>
    </w:p>
    <w:p w14:paraId="2F6D0D11" w14:textId="5DB00BCE" w:rsidR="00100D94" w:rsidRDefault="00100D94" w:rsidP="001D5093">
      <w:pPr>
        <w:jc w:val="both"/>
      </w:pPr>
    </w:p>
    <w:p w14:paraId="51437934" w14:textId="4ACA25F6" w:rsidR="00F94B44" w:rsidRDefault="00B86837" w:rsidP="00B86837">
      <w:pPr>
        <w:jc w:val="both"/>
      </w:pPr>
      <w:r>
        <w:t>I.</w:t>
      </w:r>
      <w:r w:rsidR="00522A9F">
        <w:t xml:space="preserve"> Jonathan Martin, B. caso </w:t>
      </w:r>
      <w:r w:rsidR="00C65F6A">
        <w:t xml:space="preserve">(18 de febrero de 2020). Demanda de Amparo </w:t>
      </w:r>
      <w:hyperlink r:id="rId8" w:history="1">
        <w:r w:rsidR="0010358C" w:rsidRPr="00345F51">
          <w:rPr>
            <w:rStyle w:val="Hipervnculo"/>
          </w:rPr>
          <w:t>https://www2.scjn.gob.mx</w:t>
        </w:r>
      </w:hyperlink>
    </w:p>
    <w:p w14:paraId="0CF86ECF" w14:textId="1C693EC8" w:rsidR="00476A28" w:rsidRDefault="00F94B44" w:rsidP="00B86837">
      <w:pPr>
        <w:pStyle w:val="Prrafodelista"/>
        <w:numPr>
          <w:ilvl w:val="0"/>
          <w:numId w:val="10"/>
        </w:numPr>
        <w:jc w:val="both"/>
      </w:pPr>
      <w:r>
        <w:t xml:space="preserve">Juzgado décimo sexto de Distrito en Materia Administrativa en la Ciudad de </w:t>
      </w:r>
      <w:r w:rsidR="00476A28">
        <w:t xml:space="preserve">México </w:t>
      </w:r>
      <w:r w:rsidR="00476A28" w:rsidRPr="00476A28">
        <w:t>(EXP. ORIGEN: J.A. 700/2020)</w:t>
      </w:r>
      <w:r w:rsidR="00476A28">
        <w:t xml:space="preserve"> </w:t>
      </w:r>
      <w:hyperlink r:id="rId9" w:history="1">
        <w:r w:rsidR="0010358C" w:rsidRPr="00345F51">
          <w:rPr>
            <w:rStyle w:val="Hipervnculo"/>
          </w:rPr>
          <w:t>https://www.poderjudicialvirtual.com</w:t>
        </w:r>
      </w:hyperlink>
    </w:p>
    <w:p w14:paraId="414C69D1" w14:textId="1B5D2CB6" w:rsidR="00082048" w:rsidRPr="007A0E5E" w:rsidRDefault="00082048" w:rsidP="007A0E5E">
      <w:pPr>
        <w:pStyle w:val="Prrafodelista"/>
        <w:numPr>
          <w:ilvl w:val="0"/>
          <w:numId w:val="10"/>
        </w:numPr>
        <w:jc w:val="both"/>
      </w:pPr>
      <w:r>
        <w:t xml:space="preserve">Ley de Impuestos Generales de Importación y Exportación. </w:t>
      </w:r>
      <w:r w:rsidRPr="007A0E5E">
        <w:t xml:space="preserve">(19 DOF 2020) </w:t>
      </w:r>
      <w:r w:rsidR="007A0E5E" w:rsidRPr="007A0E5E">
        <w:rPr>
          <w:rFonts w:ascii="Arial" w:hAnsi="Arial" w:cs="Arial"/>
          <w:b/>
          <w:i/>
          <w:color w:val="0A0A0A"/>
          <w:shd w:val="clear" w:color="auto" w:fill="FFFFFF"/>
        </w:rPr>
        <w:t xml:space="preserve">(Ley de los Impuestos Generales de Importación y </w:t>
      </w:r>
      <w:r w:rsidR="007A0E5E">
        <w:rPr>
          <w:rFonts w:ascii="Arial" w:hAnsi="Arial" w:cs="Arial"/>
          <w:b/>
          <w:i/>
          <w:color w:val="0A0A0A"/>
          <w:shd w:val="clear" w:color="auto" w:fill="FFFFFF"/>
        </w:rPr>
        <w:t>de Exportación, 2020) o (LIGIE,</w:t>
      </w:r>
      <w:r w:rsidR="007A0E5E" w:rsidRPr="007A0E5E">
        <w:rPr>
          <w:rFonts w:ascii="Arial" w:hAnsi="Arial" w:cs="Arial"/>
          <w:b/>
          <w:i/>
          <w:color w:val="0A0A0A"/>
          <w:shd w:val="clear" w:color="auto" w:fill="FFFFFF"/>
        </w:rPr>
        <w:t>2020)</w:t>
      </w:r>
      <w:r w:rsidR="007A0E5E">
        <w:rPr>
          <w:rFonts w:ascii="Arial" w:hAnsi="Arial" w:cs="Arial"/>
          <w:color w:val="0A0A0A"/>
          <w:shd w:val="clear" w:color="auto" w:fill="FFFFFF"/>
        </w:rPr>
        <w:t>.</w:t>
      </w:r>
      <w:r w:rsidR="007A0E5E">
        <w:rPr>
          <w:rFonts w:ascii="Arial" w:hAnsi="Arial" w:cs="Arial"/>
          <w:color w:val="0A0A0A"/>
          <w:shd w:val="clear" w:color="auto" w:fill="FFFFFF"/>
        </w:rPr>
        <w:t xml:space="preserve">  </w:t>
      </w:r>
      <w:r w:rsidR="007A0E5E">
        <w:rPr>
          <w:rStyle w:val="vkekvd"/>
          <w:rFonts w:ascii="Arial" w:hAnsi="Arial" w:cs="Arial"/>
          <w:color w:val="0A0A0A"/>
          <w:shd w:val="clear" w:color="auto" w:fill="FFFFFF"/>
        </w:rPr>
        <w:t> </w:t>
      </w:r>
      <w:hyperlink r:id="rId10" w:history="1">
        <w:r w:rsidR="0010358C" w:rsidRPr="007A0E5E">
          <w:rPr>
            <w:rStyle w:val="Hipervnculo"/>
          </w:rPr>
          <w:t>https://www.dof.gob.mx/nota_detalle.php?codigo=5586899&amp;fecha=19/02/2020</w:t>
        </w:r>
      </w:hyperlink>
      <w:r w:rsidR="0010358C" w:rsidRPr="007A0E5E">
        <w:t>.</w:t>
      </w:r>
    </w:p>
    <w:p w14:paraId="49C64E67" w14:textId="77777777" w:rsidR="0010358C" w:rsidRPr="007A0E5E" w:rsidRDefault="0010358C" w:rsidP="001D5093">
      <w:pPr>
        <w:pStyle w:val="Prrafodelista"/>
        <w:ind w:left="1080"/>
        <w:jc w:val="both"/>
      </w:pPr>
    </w:p>
    <w:p w14:paraId="03B9E37E" w14:textId="77777777" w:rsidR="00082048" w:rsidRPr="007A0E5E" w:rsidRDefault="00082048" w:rsidP="001D5093">
      <w:pPr>
        <w:ind w:left="360"/>
        <w:jc w:val="both"/>
      </w:pPr>
    </w:p>
    <w:p w14:paraId="579F8B7C" w14:textId="4817F16A" w:rsidR="557EA9F2" w:rsidRDefault="000B5294" w:rsidP="001D5093">
      <w:pPr>
        <w:pStyle w:val="Prrafodelista"/>
        <w:ind w:left="360"/>
        <w:jc w:val="both"/>
      </w:pPr>
      <w:bookmarkStart w:id="0" w:name="_GoBack"/>
      <w:bookmarkEnd w:id="0"/>
      <w:r>
        <w:t>Preguntas</w:t>
      </w:r>
    </w:p>
    <w:p w14:paraId="5A503280" w14:textId="456FDDCF" w:rsidR="6F48DEA9" w:rsidRDefault="000B5294" w:rsidP="001D5093">
      <w:pPr>
        <w:pStyle w:val="Prrafodelista"/>
        <w:numPr>
          <w:ilvl w:val="1"/>
          <w:numId w:val="2"/>
        </w:numPr>
        <w:jc w:val="both"/>
      </w:pPr>
      <w:r>
        <w:t>¿Cómo equilibraron las autoridades mexicanas la preocupación de salud publica y derechos de los consumidores?</w:t>
      </w:r>
      <w:r w:rsidR="6F48DEA9" w:rsidRPr="0FC63640">
        <w:t xml:space="preserve">  </w:t>
      </w:r>
    </w:p>
    <w:p w14:paraId="6F9D1A40" w14:textId="77777777" w:rsidR="00A07FB3" w:rsidRDefault="00A07FB3" w:rsidP="00A07FB3">
      <w:pPr>
        <w:pStyle w:val="Prrafodelista"/>
        <w:ind w:left="1080"/>
        <w:jc w:val="both"/>
      </w:pPr>
    </w:p>
    <w:p w14:paraId="086DB8A4" w14:textId="7904F119" w:rsidR="0FC63640" w:rsidRDefault="004613DB" w:rsidP="001D5093">
      <w:pPr>
        <w:pStyle w:val="Prrafodelista"/>
        <w:numPr>
          <w:ilvl w:val="1"/>
          <w:numId w:val="2"/>
        </w:numPr>
        <w:jc w:val="both"/>
      </w:pPr>
      <w:r>
        <w:t>¿Cuál es el alcance de la protección legal que se puede obtener mediante un amparo contra las medidas regulatorias que prohíben el vapeo en el país?</w:t>
      </w:r>
      <w:r w:rsidR="6F48DEA9" w:rsidRPr="0FC63640">
        <w:t xml:space="preserve"> </w:t>
      </w:r>
    </w:p>
    <w:p w14:paraId="64F0EE4D" w14:textId="77777777" w:rsidR="00A07FB3" w:rsidRDefault="00A07FB3" w:rsidP="00A07FB3">
      <w:pPr>
        <w:pStyle w:val="Prrafodelista"/>
      </w:pPr>
    </w:p>
    <w:p w14:paraId="4DA242FE" w14:textId="77777777" w:rsidR="00A07FB3" w:rsidRDefault="00A07FB3" w:rsidP="00A07FB3">
      <w:pPr>
        <w:pStyle w:val="Prrafodelista"/>
        <w:ind w:left="1080"/>
        <w:jc w:val="both"/>
      </w:pPr>
    </w:p>
    <w:p w14:paraId="2261C0D7" w14:textId="1B0FB389" w:rsidR="0FC63640" w:rsidRDefault="00784F5C" w:rsidP="001D5093">
      <w:pPr>
        <w:pStyle w:val="Prrafodelista"/>
        <w:numPr>
          <w:ilvl w:val="1"/>
          <w:numId w:val="2"/>
        </w:numPr>
        <w:jc w:val="both"/>
      </w:pPr>
      <w:r>
        <w:t>¿Cómo se h</w:t>
      </w:r>
      <w:r w:rsidR="000B5294">
        <w:t>a interpretado la normativa sobre el vapeo en México?</w:t>
      </w:r>
    </w:p>
    <w:p w14:paraId="4467605E" w14:textId="77777777" w:rsidR="004613DB" w:rsidRDefault="004613DB" w:rsidP="001D5093">
      <w:pPr>
        <w:pStyle w:val="Prrafodelista"/>
        <w:ind w:left="1080"/>
        <w:jc w:val="both"/>
      </w:pPr>
    </w:p>
    <w:p w14:paraId="7EC8412F" w14:textId="42C7F415" w:rsidR="6F48DEA9" w:rsidRDefault="6F48DEA9" w:rsidP="001D5093">
      <w:pPr>
        <w:pStyle w:val="Prrafodelista"/>
        <w:numPr>
          <w:ilvl w:val="1"/>
          <w:numId w:val="2"/>
        </w:numPr>
        <w:jc w:val="both"/>
      </w:pPr>
      <w:r w:rsidRPr="0FC63640">
        <w:t xml:space="preserve"> </w:t>
      </w:r>
      <w:r w:rsidR="000B5294">
        <w:t>¿Cuál fue el fundamento bajo por la que se formuló la prohibición?</w:t>
      </w:r>
    </w:p>
    <w:p w14:paraId="6C71C72A" w14:textId="77777777" w:rsidR="00A07FB3" w:rsidRDefault="00A07FB3" w:rsidP="00A07FB3">
      <w:pPr>
        <w:pStyle w:val="Prrafodelista"/>
      </w:pPr>
    </w:p>
    <w:p w14:paraId="0BEBB455" w14:textId="77777777" w:rsidR="00A07FB3" w:rsidRDefault="00A07FB3" w:rsidP="00A07FB3">
      <w:pPr>
        <w:pStyle w:val="Prrafodelista"/>
        <w:ind w:left="1080"/>
        <w:jc w:val="both"/>
      </w:pPr>
    </w:p>
    <w:p w14:paraId="6C82BF78" w14:textId="6FF24ADB" w:rsidR="000B5294" w:rsidRDefault="000B5294" w:rsidP="001D5093">
      <w:pPr>
        <w:pStyle w:val="Prrafodelista"/>
        <w:numPr>
          <w:ilvl w:val="1"/>
          <w:numId w:val="2"/>
        </w:numPr>
        <w:jc w:val="both"/>
      </w:pPr>
      <w:r>
        <w:t>¿Cuáles fueron los derechos violentados de la demanda de amparo de Jonathan Martin Bravo Quintero?</w:t>
      </w:r>
    </w:p>
    <w:p w14:paraId="59CE567F" w14:textId="5B47EC93" w:rsidR="0FC63640" w:rsidRDefault="0FC63640" w:rsidP="001D5093">
      <w:pPr>
        <w:pStyle w:val="Prrafodelista"/>
        <w:ind w:left="1440"/>
        <w:jc w:val="both"/>
      </w:pPr>
    </w:p>
    <w:p w14:paraId="7BC9B699" w14:textId="077B3185" w:rsidR="0FC63640" w:rsidRDefault="0FC63640" w:rsidP="0FC63640"/>
    <w:sectPr w:rsidR="0FC63640" w:rsidSect="008A61D0">
      <w:headerReference w:type="default" r:id="rId11"/>
      <w:footerReference w:type="default" r:id="rId12"/>
      <w:pgSz w:w="11906" w:h="16838"/>
      <w:pgMar w:top="1417" w:right="1701" w:bottom="1417" w:left="1701"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F352B" w14:textId="77777777" w:rsidR="00856D39" w:rsidRDefault="00856D39" w:rsidP="001B2354">
      <w:pPr>
        <w:spacing w:after="0" w:line="240" w:lineRule="auto"/>
      </w:pPr>
      <w:r>
        <w:separator/>
      </w:r>
    </w:p>
  </w:endnote>
  <w:endnote w:type="continuationSeparator" w:id="0">
    <w:p w14:paraId="6F3462B0" w14:textId="77777777" w:rsidR="00856D39" w:rsidRDefault="00856D39" w:rsidP="001B2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30"/>
      <w:gridCol w:w="2830"/>
      <w:gridCol w:w="2830"/>
    </w:tblGrid>
    <w:tr w:rsidR="4C758410" w14:paraId="15B35418" w14:textId="77777777" w:rsidTr="4C758410">
      <w:tc>
        <w:tcPr>
          <w:tcW w:w="2830" w:type="dxa"/>
        </w:tcPr>
        <w:p w14:paraId="01985A61" w14:textId="5AF5939E" w:rsidR="4C758410" w:rsidRDefault="4C758410" w:rsidP="4C758410">
          <w:pPr>
            <w:pStyle w:val="Encabezado"/>
            <w:ind w:left="-115"/>
          </w:pPr>
        </w:p>
      </w:tc>
      <w:tc>
        <w:tcPr>
          <w:tcW w:w="2830" w:type="dxa"/>
        </w:tcPr>
        <w:p w14:paraId="704BD09D" w14:textId="046E4D21" w:rsidR="4C758410" w:rsidRDefault="4C758410" w:rsidP="4C758410">
          <w:pPr>
            <w:pStyle w:val="Encabezado"/>
            <w:jc w:val="center"/>
          </w:pPr>
        </w:p>
      </w:tc>
      <w:tc>
        <w:tcPr>
          <w:tcW w:w="2830" w:type="dxa"/>
        </w:tcPr>
        <w:p w14:paraId="0F6B83AD" w14:textId="52990501" w:rsidR="4C758410" w:rsidRDefault="4C758410" w:rsidP="4C758410">
          <w:pPr>
            <w:pStyle w:val="Encabezado"/>
            <w:ind w:right="-115"/>
            <w:jc w:val="right"/>
          </w:pPr>
        </w:p>
      </w:tc>
    </w:tr>
  </w:tbl>
  <w:p w14:paraId="0213C34B" w14:textId="759AB604" w:rsidR="4C758410" w:rsidRDefault="4C758410" w:rsidP="4C7584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86D97" w14:textId="77777777" w:rsidR="00856D39" w:rsidRDefault="00856D39" w:rsidP="001B2354">
      <w:pPr>
        <w:spacing w:after="0" w:line="240" w:lineRule="auto"/>
      </w:pPr>
      <w:r>
        <w:separator/>
      </w:r>
    </w:p>
  </w:footnote>
  <w:footnote w:type="continuationSeparator" w:id="0">
    <w:p w14:paraId="333B52CA" w14:textId="77777777" w:rsidR="00856D39" w:rsidRDefault="00856D39" w:rsidP="001B2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224" w:type="dxa"/>
      <w:tblLayout w:type="fixed"/>
      <w:tblLook w:val="06A0" w:firstRow="1" w:lastRow="0" w:firstColumn="1" w:lastColumn="0" w:noHBand="1" w:noVBand="1"/>
    </w:tblPr>
    <w:tblGrid>
      <w:gridCol w:w="2741"/>
      <w:gridCol w:w="5224"/>
      <w:gridCol w:w="259"/>
    </w:tblGrid>
    <w:tr w:rsidR="4C758410" w14:paraId="4ADCC4E9" w14:textId="77777777" w:rsidTr="0FC63640">
      <w:trPr>
        <w:trHeight w:val="905"/>
      </w:trPr>
      <w:tc>
        <w:tcPr>
          <w:tcW w:w="2741" w:type="dxa"/>
        </w:tcPr>
        <w:p w14:paraId="080E463D" w14:textId="2EDBEC0B" w:rsidR="4C758410" w:rsidRDefault="4C758410" w:rsidP="008A61D0">
          <w:pPr>
            <w:pStyle w:val="Encabezado"/>
          </w:pPr>
          <w:r>
            <w:rPr>
              <w:noProof/>
              <w:lang w:eastAsia="es-MX"/>
            </w:rPr>
            <w:drawing>
              <wp:inline distT="0" distB="0" distL="0" distR="0" wp14:anchorId="284C34D2" wp14:editId="423DCDE8">
                <wp:extent cx="958362" cy="95836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64387" cy="964387"/>
                        </a:xfrm>
                        <a:prstGeom prst="rect">
                          <a:avLst/>
                        </a:prstGeom>
                      </pic:spPr>
                    </pic:pic>
                  </a:graphicData>
                </a:graphic>
              </wp:inline>
            </w:drawing>
          </w:r>
        </w:p>
      </w:tc>
      <w:tc>
        <w:tcPr>
          <w:tcW w:w="5224" w:type="dxa"/>
        </w:tcPr>
        <w:p w14:paraId="643B3104" w14:textId="5506E675" w:rsidR="4C758410" w:rsidRDefault="004613DB" w:rsidP="0FC63640">
          <w:pPr>
            <w:jc w:val="center"/>
            <w:rPr>
              <w:rFonts w:ascii="Calibri" w:eastAsia="Calibri" w:hAnsi="Calibri" w:cs="Calibri"/>
              <w:color w:val="000000" w:themeColor="text1"/>
            </w:rPr>
          </w:pPr>
          <w:r>
            <w:rPr>
              <w:rFonts w:ascii="Calibri" w:eastAsia="Calibri" w:hAnsi="Calibri" w:cs="Calibri"/>
              <w:b/>
              <w:bCs/>
              <w:color w:val="000000" w:themeColor="text1"/>
            </w:rPr>
            <w:t>Introducción al Derecho I</w:t>
          </w:r>
        </w:p>
        <w:p w14:paraId="387CEDBE" w14:textId="06937B05" w:rsidR="4C758410" w:rsidRDefault="004613DB" w:rsidP="0FC63640">
          <w:pPr>
            <w:jc w:val="center"/>
            <w:rPr>
              <w:rFonts w:ascii="Calibri" w:eastAsia="Calibri" w:hAnsi="Calibri" w:cs="Calibri"/>
              <w:color w:val="000000" w:themeColor="text1"/>
            </w:rPr>
          </w:pPr>
          <w:r>
            <w:rPr>
              <w:rFonts w:ascii="Calibri" w:eastAsia="Calibri" w:hAnsi="Calibri" w:cs="Calibri"/>
              <w:b/>
              <w:bCs/>
              <w:color w:val="000000" w:themeColor="text1"/>
            </w:rPr>
            <w:t>Trimestre 25-O</w:t>
          </w:r>
        </w:p>
        <w:p w14:paraId="1F34BB05" w14:textId="4EED033A" w:rsidR="4C758410" w:rsidRDefault="4C758410" w:rsidP="1720E394">
          <w:pPr>
            <w:jc w:val="center"/>
          </w:pPr>
        </w:p>
      </w:tc>
      <w:tc>
        <w:tcPr>
          <w:tcW w:w="259" w:type="dxa"/>
        </w:tcPr>
        <w:p w14:paraId="0B30ACB3" w14:textId="28D3CBA6" w:rsidR="4C758410" w:rsidRDefault="4C758410" w:rsidP="4C758410">
          <w:pPr>
            <w:pStyle w:val="Encabezado"/>
            <w:ind w:right="-115"/>
            <w:jc w:val="right"/>
          </w:pPr>
        </w:p>
      </w:tc>
    </w:tr>
  </w:tbl>
  <w:p w14:paraId="28BA2297" w14:textId="3A6CE9B4" w:rsidR="4C758410" w:rsidRDefault="4C758410" w:rsidP="4C75841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D9A52"/>
    <w:multiLevelType w:val="hybridMultilevel"/>
    <w:tmpl w:val="E32819FC"/>
    <w:lvl w:ilvl="0" w:tplc="228469E0">
      <w:start w:val="1"/>
      <w:numFmt w:val="decimal"/>
      <w:lvlText w:val="%1."/>
      <w:lvlJc w:val="left"/>
      <w:pPr>
        <w:ind w:left="720" w:hanging="360"/>
      </w:pPr>
    </w:lvl>
    <w:lvl w:ilvl="1" w:tplc="4CD26356">
      <w:start w:val="1"/>
      <w:numFmt w:val="lowerLetter"/>
      <w:lvlText w:val="%2."/>
      <w:lvlJc w:val="left"/>
      <w:pPr>
        <w:ind w:left="1440" w:hanging="360"/>
      </w:pPr>
    </w:lvl>
    <w:lvl w:ilvl="2" w:tplc="62FE423A">
      <w:start w:val="1"/>
      <w:numFmt w:val="lowerRoman"/>
      <w:lvlText w:val="%3."/>
      <w:lvlJc w:val="right"/>
      <w:pPr>
        <w:ind w:left="2160" w:hanging="180"/>
      </w:pPr>
    </w:lvl>
    <w:lvl w:ilvl="3" w:tplc="22EE5A92">
      <w:start w:val="1"/>
      <w:numFmt w:val="decimal"/>
      <w:lvlText w:val="%4."/>
      <w:lvlJc w:val="left"/>
      <w:pPr>
        <w:ind w:left="2880" w:hanging="360"/>
      </w:pPr>
    </w:lvl>
    <w:lvl w:ilvl="4" w:tplc="FE161FDA">
      <w:start w:val="1"/>
      <w:numFmt w:val="lowerLetter"/>
      <w:lvlText w:val="%5."/>
      <w:lvlJc w:val="left"/>
      <w:pPr>
        <w:ind w:left="3600" w:hanging="360"/>
      </w:pPr>
    </w:lvl>
    <w:lvl w:ilvl="5" w:tplc="631476CA">
      <w:start w:val="1"/>
      <w:numFmt w:val="lowerRoman"/>
      <w:lvlText w:val="%6."/>
      <w:lvlJc w:val="right"/>
      <w:pPr>
        <w:ind w:left="4320" w:hanging="180"/>
      </w:pPr>
    </w:lvl>
    <w:lvl w:ilvl="6" w:tplc="99F25862">
      <w:start w:val="1"/>
      <w:numFmt w:val="decimal"/>
      <w:lvlText w:val="%7."/>
      <w:lvlJc w:val="left"/>
      <w:pPr>
        <w:ind w:left="5040" w:hanging="360"/>
      </w:pPr>
    </w:lvl>
    <w:lvl w:ilvl="7" w:tplc="05FCDE90">
      <w:start w:val="1"/>
      <w:numFmt w:val="lowerLetter"/>
      <w:lvlText w:val="%8."/>
      <w:lvlJc w:val="left"/>
      <w:pPr>
        <w:ind w:left="5760" w:hanging="360"/>
      </w:pPr>
    </w:lvl>
    <w:lvl w:ilvl="8" w:tplc="DE5641FE">
      <w:start w:val="1"/>
      <w:numFmt w:val="lowerRoman"/>
      <w:lvlText w:val="%9."/>
      <w:lvlJc w:val="right"/>
      <w:pPr>
        <w:ind w:left="6480" w:hanging="180"/>
      </w:pPr>
    </w:lvl>
  </w:abstractNum>
  <w:abstractNum w:abstractNumId="1" w15:restartNumberingAfterBreak="0">
    <w:nsid w:val="0C9A16B7"/>
    <w:multiLevelType w:val="hybridMultilevel"/>
    <w:tmpl w:val="3D58DE08"/>
    <w:lvl w:ilvl="0" w:tplc="5E7C0FAA">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DB3767"/>
    <w:multiLevelType w:val="hybridMultilevel"/>
    <w:tmpl w:val="CC02FD80"/>
    <w:lvl w:ilvl="0" w:tplc="3B76A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A718F4"/>
    <w:multiLevelType w:val="hybridMultilevel"/>
    <w:tmpl w:val="E9F60582"/>
    <w:lvl w:ilvl="0" w:tplc="9CF27A62">
      <w:start w:val="1"/>
      <w:numFmt w:val="decimal"/>
      <w:lvlText w:val="%1."/>
      <w:lvlJc w:val="left"/>
      <w:pPr>
        <w:ind w:left="720" w:hanging="360"/>
      </w:pPr>
    </w:lvl>
    <w:lvl w:ilvl="1" w:tplc="9782E47A">
      <w:start w:val="1"/>
      <w:numFmt w:val="lowerLetter"/>
      <w:lvlText w:val="%2."/>
      <w:lvlJc w:val="left"/>
      <w:pPr>
        <w:ind w:left="1440" w:hanging="360"/>
      </w:pPr>
    </w:lvl>
    <w:lvl w:ilvl="2" w:tplc="A8AC3F76">
      <w:start w:val="1"/>
      <w:numFmt w:val="lowerRoman"/>
      <w:lvlText w:val="%3."/>
      <w:lvlJc w:val="right"/>
      <w:pPr>
        <w:ind w:left="2160" w:hanging="180"/>
      </w:pPr>
    </w:lvl>
    <w:lvl w:ilvl="3" w:tplc="E89EB3DE">
      <w:start w:val="1"/>
      <w:numFmt w:val="decimal"/>
      <w:lvlText w:val="%4."/>
      <w:lvlJc w:val="left"/>
      <w:pPr>
        <w:ind w:left="2880" w:hanging="360"/>
      </w:pPr>
    </w:lvl>
    <w:lvl w:ilvl="4" w:tplc="E08CDC52">
      <w:start w:val="1"/>
      <w:numFmt w:val="lowerLetter"/>
      <w:lvlText w:val="%5."/>
      <w:lvlJc w:val="left"/>
      <w:pPr>
        <w:ind w:left="3600" w:hanging="360"/>
      </w:pPr>
    </w:lvl>
    <w:lvl w:ilvl="5" w:tplc="B4081324">
      <w:start w:val="1"/>
      <w:numFmt w:val="lowerRoman"/>
      <w:lvlText w:val="%6."/>
      <w:lvlJc w:val="right"/>
      <w:pPr>
        <w:ind w:left="4320" w:hanging="180"/>
      </w:pPr>
    </w:lvl>
    <w:lvl w:ilvl="6" w:tplc="911C89A6">
      <w:start w:val="1"/>
      <w:numFmt w:val="decimal"/>
      <w:lvlText w:val="%7."/>
      <w:lvlJc w:val="left"/>
      <w:pPr>
        <w:ind w:left="5040" w:hanging="360"/>
      </w:pPr>
    </w:lvl>
    <w:lvl w:ilvl="7" w:tplc="1466CF02">
      <w:start w:val="1"/>
      <w:numFmt w:val="lowerLetter"/>
      <w:lvlText w:val="%8."/>
      <w:lvlJc w:val="left"/>
      <w:pPr>
        <w:ind w:left="5760" w:hanging="360"/>
      </w:pPr>
    </w:lvl>
    <w:lvl w:ilvl="8" w:tplc="091832E0">
      <w:start w:val="1"/>
      <w:numFmt w:val="lowerRoman"/>
      <w:lvlText w:val="%9."/>
      <w:lvlJc w:val="right"/>
      <w:pPr>
        <w:ind w:left="6480" w:hanging="180"/>
      </w:pPr>
    </w:lvl>
  </w:abstractNum>
  <w:abstractNum w:abstractNumId="4" w15:restartNumberingAfterBreak="0">
    <w:nsid w:val="2A5B1EF9"/>
    <w:multiLevelType w:val="hybridMultilevel"/>
    <w:tmpl w:val="EA06801C"/>
    <w:lvl w:ilvl="0" w:tplc="1C706658">
      <w:start w:val="1"/>
      <w:numFmt w:val="bullet"/>
      <w:lvlText w:val=""/>
      <w:lvlJc w:val="left"/>
      <w:pPr>
        <w:ind w:left="720" w:hanging="360"/>
      </w:pPr>
      <w:rPr>
        <w:rFonts w:ascii="Symbol" w:hAnsi="Symbol" w:hint="default"/>
      </w:rPr>
    </w:lvl>
    <w:lvl w:ilvl="1" w:tplc="9E72ECC2">
      <w:start w:val="1"/>
      <w:numFmt w:val="bullet"/>
      <w:lvlText w:val="o"/>
      <w:lvlJc w:val="left"/>
      <w:pPr>
        <w:ind w:left="1440" w:hanging="360"/>
      </w:pPr>
      <w:rPr>
        <w:rFonts w:ascii="Courier New" w:hAnsi="Courier New" w:hint="default"/>
      </w:rPr>
    </w:lvl>
    <w:lvl w:ilvl="2" w:tplc="4FE0B97E">
      <w:start w:val="1"/>
      <w:numFmt w:val="bullet"/>
      <w:lvlText w:val=""/>
      <w:lvlJc w:val="left"/>
      <w:pPr>
        <w:ind w:left="2160" w:hanging="360"/>
      </w:pPr>
      <w:rPr>
        <w:rFonts w:ascii="Wingdings" w:hAnsi="Wingdings" w:hint="default"/>
      </w:rPr>
    </w:lvl>
    <w:lvl w:ilvl="3" w:tplc="B0CE63CE">
      <w:start w:val="1"/>
      <w:numFmt w:val="bullet"/>
      <w:lvlText w:val=""/>
      <w:lvlJc w:val="left"/>
      <w:pPr>
        <w:ind w:left="2880" w:hanging="360"/>
      </w:pPr>
      <w:rPr>
        <w:rFonts w:ascii="Symbol" w:hAnsi="Symbol" w:hint="default"/>
      </w:rPr>
    </w:lvl>
    <w:lvl w:ilvl="4" w:tplc="3D9E6B2C">
      <w:start w:val="1"/>
      <w:numFmt w:val="bullet"/>
      <w:lvlText w:val="o"/>
      <w:lvlJc w:val="left"/>
      <w:pPr>
        <w:ind w:left="3600" w:hanging="360"/>
      </w:pPr>
      <w:rPr>
        <w:rFonts w:ascii="Courier New" w:hAnsi="Courier New" w:hint="default"/>
      </w:rPr>
    </w:lvl>
    <w:lvl w:ilvl="5" w:tplc="FA18155E">
      <w:start w:val="1"/>
      <w:numFmt w:val="bullet"/>
      <w:lvlText w:val=""/>
      <w:lvlJc w:val="left"/>
      <w:pPr>
        <w:ind w:left="4320" w:hanging="360"/>
      </w:pPr>
      <w:rPr>
        <w:rFonts w:ascii="Wingdings" w:hAnsi="Wingdings" w:hint="default"/>
      </w:rPr>
    </w:lvl>
    <w:lvl w:ilvl="6" w:tplc="2544210E">
      <w:start w:val="1"/>
      <w:numFmt w:val="bullet"/>
      <w:lvlText w:val=""/>
      <w:lvlJc w:val="left"/>
      <w:pPr>
        <w:ind w:left="5040" w:hanging="360"/>
      </w:pPr>
      <w:rPr>
        <w:rFonts w:ascii="Symbol" w:hAnsi="Symbol" w:hint="default"/>
      </w:rPr>
    </w:lvl>
    <w:lvl w:ilvl="7" w:tplc="9EEE8F02">
      <w:start w:val="1"/>
      <w:numFmt w:val="bullet"/>
      <w:lvlText w:val="o"/>
      <w:lvlJc w:val="left"/>
      <w:pPr>
        <w:ind w:left="5760" w:hanging="360"/>
      </w:pPr>
      <w:rPr>
        <w:rFonts w:ascii="Courier New" w:hAnsi="Courier New" w:hint="default"/>
      </w:rPr>
    </w:lvl>
    <w:lvl w:ilvl="8" w:tplc="D32A86FE">
      <w:start w:val="1"/>
      <w:numFmt w:val="bullet"/>
      <w:lvlText w:val=""/>
      <w:lvlJc w:val="left"/>
      <w:pPr>
        <w:ind w:left="6480" w:hanging="360"/>
      </w:pPr>
      <w:rPr>
        <w:rFonts w:ascii="Wingdings" w:hAnsi="Wingdings" w:hint="default"/>
      </w:rPr>
    </w:lvl>
  </w:abstractNum>
  <w:abstractNum w:abstractNumId="5" w15:restartNumberingAfterBreak="0">
    <w:nsid w:val="3E70F158"/>
    <w:multiLevelType w:val="hybridMultilevel"/>
    <w:tmpl w:val="B2E22D1A"/>
    <w:lvl w:ilvl="0" w:tplc="8696C480">
      <w:start w:val="1"/>
      <w:numFmt w:val="bullet"/>
      <w:lvlText w:val=""/>
      <w:lvlJc w:val="left"/>
      <w:pPr>
        <w:ind w:left="720" w:hanging="360"/>
      </w:pPr>
      <w:rPr>
        <w:rFonts w:ascii="Symbol" w:hAnsi="Symbol" w:hint="default"/>
      </w:rPr>
    </w:lvl>
    <w:lvl w:ilvl="1" w:tplc="1EA2B68E">
      <w:start w:val="1"/>
      <w:numFmt w:val="bullet"/>
      <w:lvlText w:val="o"/>
      <w:lvlJc w:val="left"/>
      <w:pPr>
        <w:ind w:left="1440" w:hanging="360"/>
      </w:pPr>
      <w:rPr>
        <w:rFonts w:ascii="Courier New" w:hAnsi="Courier New" w:hint="default"/>
      </w:rPr>
    </w:lvl>
    <w:lvl w:ilvl="2" w:tplc="ECBC6E16">
      <w:start w:val="1"/>
      <w:numFmt w:val="bullet"/>
      <w:lvlText w:val=""/>
      <w:lvlJc w:val="left"/>
      <w:pPr>
        <w:ind w:left="2160" w:hanging="360"/>
      </w:pPr>
      <w:rPr>
        <w:rFonts w:ascii="Wingdings" w:hAnsi="Wingdings" w:hint="default"/>
      </w:rPr>
    </w:lvl>
    <w:lvl w:ilvl="3" w:tplc="A5B81E62">
      <w:start w:val="1"/>
      <w:numFmt w:val="bullet"/>
      <w:lvlText w:val=""/>
      <w:lvlJc w:val="left"/>
      <w:pPr>
        <w:ind w:left="2880" w:hanging="360"/>
      </w:pPr>
      <w:rPr>
        <w:rFonts w:ascii="Symbol" w:hAnsi="Symbol" w:hint="default"/>
      </w:rPr>
    </w:lvl>
    <w:lvl w:ilvl="4" w:tplc="F52EAE42">
      <w:start w:val="1"/>
      <w:numFmt w:val="bullet"/>
      <w:lvlText w:val="o"/>
      <w:lvlJc w:val="left"/>
      <w:pPr>
        <w:ind w:left="3600" w:hanging="360"/>
      </w:pPr>
      <w:rPr>
        <w:rFonts w:ascii="Courier New" w:hAnsi="Courier New" w:hint="default"/>
      </w:rPr>
    </w:lvl>
    <w:lvl w:ilvl="5" w:tplc="8A54334C">
      <w:start w:val="1"/>
      <w:numFmt w:val="bullet"/>
      <w:lvlText w:val=""/>
      <w:lvlJc w:val="left"/>
      <w:pPr>
        <w:ind w:left="4320" w:hanging="360"/>
      </w:pPr>
      <w:rPr>
        <w:rFonts w:ascii="Wingdings" w:hAnsi="Wingdings" w:hint="default"/>
      </w:rPr>
    </w:lvl>
    <w:lvl w:ilvl="6" w:tplc="4AA870D0">
      <w:start w:val="1"/>
      <w:numFmt w:val="bullet"/>
      <w:lvlText w:val=""/>
      <w:lvlJc w:val="left"/>
      <w:pPr>
        <w:ind w:left="5040" w:hanging="360"/>
      </w:pPr>
      <w:rPr>
        <w:rFonts w:ascii="Symbol" w:hAnsi="Symbol" w:hint="default"/>
      </w:rPr>
    </w:lvl>
    <w:lvl w:ilvl="7" w:tplc="5F408642">
      <w:start w:val="1"/>
      <w:numFmt w:val="bullet"/>
      <w:lvlText w:val="o"/>
      <w:lvlJc w:val="left"/>
      <w:pPr>
        <w:ind w:left="5760" w:hanging="360"/>
      </w:pPr>
      <w:rPr>
        <w:rFonts w:ascii="Courier New" w:hAnsi="Courier New" w:hint="default"/>
      </w:rPr>
    </w:lvl>
    <w:lvl w:ilvl="8" w:tplc="F18C5294">
      <w:start w:val="1"/>
      <w:numFmt w:val="bullet"/>
      <w:lvlText w:val=""/>
      <w:lvlJc w:val="left"/>
      <w:pPr>
        <w:ind w:left="6480" w:hanging="360"/>
      </w:pPr>
      <w:rPr>
        <w:rFonts w:ascii="Wingdings" w:hAnsi="Wingdings" w:hint="default"/>
      </w:rPr>
    </w:lvl>
  </w:abstractNum>
  <w:abstractNum w:abstractNumId="6" w15:restartNumberingAfterBreak="0">
    <w:nsid w:val="40361436"/>
    <w:multiLevelType w:val="hybridMultilevel"/>
    <w:tmpl w:val="D6180906"/>
    <w:lvl w:ilvl="0" w:tplc="36328EE8">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67520446"/>
    <w:multiLevelType w:val="hybridMultilevel"/>
    <w:tmpl w:val="4F5A95CA"/>
    <w:lvl w:ilvl="0" w:tplc="0936B948">
      <w:start w:val="1"/>
      <w:numFmt w:val="decimal"/>
      <w:lvlText w:val="%1."/>
      <w:lvlJc w:val="left"/>
      <w:pPr>
        <w:ind w:left="360" w:hanging="360"/>
      </w:pPr>
    </w:lvl>
    <w:lvl w:ilvl="1" w:tplc="9A68F38A">
      <w:start w:val="1"/>
      <w:numFmt w:val="upperRoman"/>
      <w:lvlText w:val="%2."/>
      <w:lvlJc w:val="right"/>
      <w:pPr>
        <w:ind w:left="1080" w:hanging="360"/>
      </w:pPr>
    </w:lvl>
    <w:lvl w:ilvl="2" w:tplc="C064786C">
      <w:start w:val="1"/>
      <w:numFmt w:val="lowerRoman"/>
      <w:lvlText w:val="%3."/>
      <w:lvlJc w:val="right"/>
      <w:pPr>
        <w:ind w:left="1800" w:hanging="180"/>
      </w:pPr>
    </w:lvl>
    <w:lvl w:ilvl="3" w:tplc="2EEC594E">
      <w:start w:val="1"/>
      <w:numFmt w:val="decimal"/>
      <w:lvlText w:val="%4."/>
      <w:lvlJc w:val="left"/>
      <w:pPr>
        <w:ind w:left="2520" w:hanging="360"/>
      </w:pPr>
    </w:lvl>
    <w:lvl w:ilvl="4" w:tplc="9B243610">
      <w:start w:val="1"/>
      <w:numFmt w:val="lowerLetter"/>
      <w:lvlText w:val="%5."/>
      <w:lvlJc w:val="left"/>
      <w:pPr>
        <w:ind w:left="3240" w:hanging="360"/>
      </w:pPr>
    </w:lvl>
    <w:lvl w:ilvl="5" w:tplc="8D64AFE4">
      <w:start w:val="1"/>
      <w:numFmt w:val="lowerRoman"/>
      <w:lvlText w:val="%6."/>
      <w:lvlJc w:val="right"/>
      <w:pPr>
        <w:ind w:left="3960" w:hanging="180"/>
      </w:pPr>
    </w:lvl>
    <w:lvl w:ilvl="6" w:tplc="4F0C0EEC">
      <w:start w:val="1"/>
      <w:numFmt w:val="decimal"/>
      <w:lvlText w:val="%7."/>
      <w:lvlJc w:val="left"/>
      <w:pPr>
        <w:ind w:left="4680" w:hanging="360"/>
      </w:pPr>
    </w:lvl>
    <w:lvl w:ilvl="7" w:tplc="CBBCA5F2">
      <w:start w:val="1"/>
      <w:numFmt w:val="lowerLetter"/>
      <w:lvlText w:val="%8."/>
      <w:lvlJc w:val="left"/>
      <w:pPr>
        <w:ind w:left="5400" w:hanging="360"/>
      </w:pPr>
    </w:lvl>
    <w:lvl w:ilvl="8" w:tplc="D75EAF46">
      <w:start w:val="1"/>
      <w:numFmt w:val="lowerRoman"/>
      <w:lvlText w:val="%9."/>
      <w:lvlJc w:val="right"/>
      <w:pPr>
        <w:ind w:left="6120" w:hanging="180"/>
      </w:pPr>
    </w:lvl>
  </w:abstractNum>
  <w:abstractNum w:abstractNumId="8" w15:restartNumberingAfterBreak="0">
    <w:nsid w:val="67F3127A"/>
    <w:multiLevelType w:val="hybridMultilevel"/>
    <w:tmpl w:val="A5FC5A28"/>
    <w:lvl w:ilvl="0" w:tplc="1220BBEC">
      <w:start w:val="1"/>
      <w:numFmt w:val="upperRoman"/>
      <w:lvlText w:val="%1."/>
      <w:lvlJc w:val="left"/>
      <w:pPr>
        <w:ind w:left="1080" w:hanging="720"/>
      </w:pPr>
      <w:rPr>
        <w:rFonts w:asciiTheme="minorHAnsi" w:eastAsiaTheme="minorHAnsi" w:hAnsiTheme="minorHAnsi"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1047B56"/>
    <w:multiLevelType w:val="hybridMultilevel"/>
    <w:tmpl w:val="DF6CB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3"/>
  </w:num>
  <w:num w:numId="5">
    <w:abstractNumId w:val="4"/>
  </w:num>
  <w:num w:numId="6">
    <w:abstractNumId w:val="9"/>
  </w:num>
  <w:num w:numId="7">
    <w:abstractNumId w:val="2"/>
  </w:num>
  <w:num w:numId="8">
    <w:abstractNumId w:val="8"/>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54"/>
    <w:rsid w:val="0003202B"/>
    <w:rsid w:val="0003352F"/>
    <w:rsid w:val="00041298"/>
    <w:rsid w:val="0004462F"/>
    <w:rsid w:val="00082048"/>
    <w:rsid w:val="0009687A"/>
    <w:rsid w:val="0009772C"/>
    <w:rsid w:val="000A485F"/>
    <w:rsid w:val="000B5294"/>
    <w:rsid w:val="000D3F4A"/>
    <w:rsid w:val="000E4DB7"/>
    <w:rsid w:val="00100D94"/>
    <w:rsid w:val="0010358C"/>
    <w:rsid w:val="001508D3"/>
    <w:rsid w:val="001776C5"/>
    <w:rsid w:val="00194814"/>
    <w:rsid w:val="001A7683"/>
    <w:rsid w:val="001B2354"/>
    <w:rsid w:val="001D5093"/>
    <w:rsid w:val="00201C0F"/>
    <w:rsid w:val="00223E26"/>
    <w:rsid w:val="002B5CCB"/>
    <w:rsid w:val="002F26C2"/>
    <w:rsid w:val="00303ED5"/>
    <w:rsid w:val="00317540"/>
    <w:rsid w:val="00337ABC"/>
    <w:rsid w:val="00354348"/>
    <w:rsid w:val="0036686E"/>
    <w:rsid w:val="003A7E2F"/>
    <w:rsid w:val="003B6A59"/>
    <w:rsid w:val="003C3A9B"/>
    <w:rsid w:val="004613DB"/>
    <w:rsid w:val="00476A28"/>
    <w:rsid w:val="00481A18"/>
    <w:rsid w:val="004B3965"/>
    <w:rsid w:val="004D00AE"/>
    <w:rsid w:val="00513BDD"/>
    <w:rsid w:val="00522A9F"/>
    <w:rsid w:val="00587D3F"/>
    <w:rsid w:val="005E127B"/>
    <w:rsid w:val="005E633A"/>
    <w:rsid w:val="00604B1A"/>
    <w:rsid w:val="00606F3B"/>
    <w:rsid w:val="00642832"/>
    <w:rsid w:val="006A1B73"/>
    <w:rsid w:val="006A4ACB"/>
    <w:rsid w:val="006D7E2C"/>
    <w:rsid w:val="00701EA3"/>
    <w:rsid w:val="0071340F"/>
    <w:rsid w:val="00726920"/>
    <w:rsid w:val="007454D5"/>
    <w:rsid w:val="0075016C"/>
    <w:rsid w:val="00765211"/>
    <w:rsid w:val="00784F5C"/>
    <w:rsid w:val="0079063C"/>
    <w:rsid w:val="00796C7A"/>
    <w:rsid w:val="007A0E5E"/>
    <w:rsid w:val="007C3910"/>
    <w:rsid w:val="007F58D6"/>
    <w:rsid w:val="007F6C7F"/>
    <w:rsid w:val="008061F4"/>
    <w:rsid w:val="008463BD"/>
    <w:rsid w:val="00856D39"/>
    <w:rsid w:val="00857E18"/>
    <w:rsid w:val="00864807"/>
    <w:rsid w:val="00887421"/>
    <w:rsid w:val="008A61D0"/>
    <w:rsid w:val="008A6D59"/>
    <w:rsid w:val="008B488F"/>
    <w:rsid w:val="008C7E26"/>
    <w:rsid w:val="008E1588"/>
    <w:rsid w:val="008F31E7"/>
    <w:rsid w:val="00901AF8"/>
    <w:rsid w:val="00923B66"/>
    <w:rsid w:val="00932232"/>
    <w:rsid w:val="00944374"/>
    <w:rsid w:val="00964AB4"/>
    <w:rsid w:val="00970CCC"/>
    <w:rsid w:val="009F6617"/>
    <w:rsid w:val="00A07FB3"/>
    <w:rsid w:val="00A100E3"/>
    <w:rsid w:val="00A34E14"/>
    <w:rsid w:val="00A44582"/>
    <w:rsid w:val="00A45832"/>
    <w:rsid w:val="00A45F2C"/>
    <w:rsid w:val="00A6098D"/>
    <w:rsid w:val="00A87FC2"/>
    <w:rsid w:val="00AA04A6"/>
    <w:rsid w:val="00AA1DDE"/>
    <w:rsid w:val="00AA3CB5"/>
    <w:rsid w:val="00AB36F3"/>
    <w:rsid w:val="00AF6F57"/>
    <w:rsid w:val="00B05B44"/>
    <w:rsid w:val="00B86837"/>
    <w:rsid w:val="00B924A0"/>
    <w:rsid w:val="00BA4267"/>
    <w:rsid w:val="00BB0D95"/>
    <w:rsid w:val="00C33ACC"/>
    <w:rsid w:val="00C621BA"/>
    <w:rsid w:val="00C65F6A"/>
    <w:rsid w:val="00C80DA3"/>
    <w:rsid w:val="00C84CF2"/>
    <w:rsid w:val="00C860EB"/>
    <w:rsid w:val="00C96B31"/>
    <w:rsid w:val="00CA03A9"/>
    <w:rsid w:val="00CA4A93"/>
    <w:rsid w:val="00CAA21A"/>
    <w:rsid w:val="00CB70F4"/>
    <w:rsid w:val="00CC52D1"/>
    <w:rsid w:val="00CC5440"/>
    <w:rsid w:val="00CE39C9"/>
    <w:rsid w:val="00D03D2E"/>
    <w:rsid w:val="00D50F40"/>
    <w:rsid w:val="00DB7186"/>
    <w:rsid w:val="00DC5D65"/>
    <w:rsid w:val="00DD3C24"/>
    <w:rsid w:val="00E0576D"/>
    <w:rsid w:val="00E107B5"/>
    <w:rsid w:val="00E14872"/>
    <w:rsid w:val="00E34F37"/>
    <w:rsid w:val="00E359DA"/>
    <w:rsid w:val="00E36C77"/>
    <w:rsid w:val="00E76D3F"/>
    <w:rsid w:val="00E82DD2"/>
    <w:rsid w:val="00E83146"/>
    <w:rsid w:val="00EA7E4D"/>
    <w:rsid w:val="00EC6555"/>
    <w:rsid w:val="00EF55A2"/>
    <w:rsid w:val="00F14FCE"/>
    <w:rsid w:val="00F16CA6"/>
    <w:rsid w:val="00F221A9"/>
    <w:rsid w:val="00F2770C"/>
    <w:rsid w:val="00F47011"/>
    <w:rsid w:val="00F75C7B"/>
    <w:rsid w:val="00F94B44"/>
    <w:rsid w:val="00FE25FB"/>
    <w:rsid w:val="011EE919"/>
    <w:rsid w:val="01413F9F"/>
    <w:rsid w:val="014334C8"/>
    <w:rsid w:val="01C8D959"/>
    <w:rsid w:val="01DB8824"/>
    <w:rsid w:val="023D6C18"/>
    <w:rsid w:val="0249185B"/>
    <w:rsid w:val="02D4B623"/>
    <w:rsid w:val="030C55A7"/>
    <w:rsid w:val="0333D135"/>
    <w:rsid w:val="03363623"/>
    <w:rsid w:val="033B305F"/>
    <w:rsid w:val="0466769A"/>
    <w:rsid w:val="047B1196"/>
    <w:rsid w:val="050DB312"/>
    <w:rsid w:val="054BB5AA"/>
    <w:rsid w:val="0553997F"/>
    <w:rsid w:val="0581D1E7"/>
    <w:rsid w:val="0583082F"/>
    <w:rsid w:val="064EA55B"/>
    <w:rsid w:val="0657C902"/>
    <w:rsid w:val="07CED384"/>
    <w:rsid w:val="0883566C"/>
    <w:rsid w:val="08BD4009"/>
    <w:rsid w:val="08DD2013"/>
    <w:rsid w:val="08E878D5"/>
    <w:rsid w:val="096433A0"/>
    <w:rsid w:val="09C697FA"/>
    <w:rsid w:val="09E6BBC9"/>
    <w:rsid w:val="09F01491"/>
    <w:rsid w:val="0A0248E8"/>
    <w:rsid w:val="0A4AEF06"/>
    <w:rsid w:val="0A82345E"/>
    <w:rsid w:val="0AD5B81E"/>
    <w:rsid w:val="0BF836A8"/>
    <w:rsid w:val="0C396C0C"/>
    <w:rsid w:val="0C6A9AFC"/>
    <w:rsid w:val="0CA0EAFA"/>
    <w:rsid w:val="0D27B553"/>
    <w:rsid w:val="0D613474"/>
    <w:rsid w:val="0D6BD599"/>
    <w:rsid w:val="0DF2A9D8"/>
    <w:rsid w:val="0DFF6ABC"/>
    <w:rsid w:val="0ECF40DD"/>
    <w:rsid w:val="0EF7CD87"/>
    <w:rsid w:val="0F3E85F2"/>
    <w:rsid w:val="0FC63640"/>
    <w:rsid w:val="107E5C6A"/>
    <w:rsid w:val="10B65862"/>
    <w:rsid w:val="10F0500F"/>
    <w:rsid w:val="11D483D3"/>
    <w:rsid w:val="11EDF7F2"/>
    <w:rsid w:val="1229AA05"/>
    <w:rsid w:val="123E781C"/>
    <w:rsid w:val="126143A6"/>
    <w:rsid w:val="12DDA5A2"/>
    <w:rsid w:val="1300DC58"/>
    <w:rsid w:val="13235027"/>
    <w:rsid w:val="13842869"/>
    <w:rsid w:val="14201E32"/>
    <w:rsid w:val="14F4ADB9"/>
    <w:rsid w:val="152CE3F0"/>
    <w:rsid w:val="1542A99B"/>
    <w:rsid w:val="161FB7DF"/>
    <w:rsid w:val="162F2720"/>
    <w:rsid w:val="1639F259"/>
    <w:rsid w:val="1666088F"/>
    <w:rsid w:val="16A6AE36"/>
    <w:rsid w:val="1720E394"/>
    <w:rsid w:val="17B489BE"/>
    <w:rsid w:val="183311CB"/>
    <w:rsid w:val="185EB231"/>
    <w:rsid w:val="18DA73BF"/>
    <w:rsid w:val="19155581"/>
    <w:rsid w:val="19307BCE"/>
    <w:rsid w:val="193C39E9"/>
    <w:rsid w:val="197C634F"/>
    <w:rsid w:val="1A9AD9AB"/>
    <w:rsid w:val="1B447999"/>
    <w:rsid w:val="1B6B2954"/>
    <w:rsid w:val="1B7AB95D"/>
    <w:rsid w:val="1BBA666C"/>
    <w:rsid w:val="1BBFDE49"/>
    <w:rsid w:val="1BCE728C"/>
    <w:rsid w:val="1CE0FEE4"/>
    <w:rsid w:val="1CE8CEA7"/>
    <w:rsid w:val="1DB58448"/>
    <w:rsid w:val="1E45290A"/>
    <w:rsid w:val="1F3CB780"/>
    <w:rsid w:val="1F3FC6AE"/>
    <w:rsid w:val="1F6096B0"/>
    <w:rsid w:val="1F9A9082"/>
    <w:rsid w:val="1FB5411D"/>
    <w:rsid w:val="1FE35650"/>
    <w:rsid w:val="2019728D"/>
    <w:rsid w:val="2019FC22"/>
    <w:rsid w:val="20BD54D8"/>
    <w:rsid w:val="214243A7"/>
    <w:rsid w:val="21AA7F30"/>
    <w:rsid w:val="226367B4"/>
    <w:rsid w:val="22A13845"/>
    <w:rsid w:val="22A1E103"/>
    <w:rsid w:val="22C589F6"/>
    <w:rsid w:val="22E02AB6"/>
    <w:rsid w:val="234AD756"/>
    <w:rsid w:val="2365A1E4"/>
    <w:rsid w:val="23CEF9D2"/>
    <w:rsid w:val="246BAF1C"/>
    <w:rsid w:val="24AE509A"/>
    <w:rsid w:val="24D029B1"/>
    <w:rsid w:val="25168872"/>
    <w:rsid w:val="253034B5"/>
    <w:rsid w:val="254D2B75"/>
    <w:rsid w:val="25622DA0"/>
    <w:rsid w:val="25743A34"/>
    <w:rsid w:val="25B6F5B8"/>
    <w:rsid w:val="2609833E"/>
    <w:rsid w:val="2710F0A3"/>
    <w:rsid w:val="2722F34F"/>
    <w:rsid w:val="27238072"/>
    <w:rsid w:val="27462E40"/>
    <w:rsid w:val="277FEB88"/>
    <w:rsid w:val="2793A0FF"/>
    <w:rsid w:val="27EF1068"/>
    <w:rsid w:val="28698D17"/>
    <w:rsid w:val="28BF50D3"/>
    <w:rsid w:val="28E516D5"/>
    <w:rsid w:val="28F401DE"/>
    <w:rsid w:val="28F8E087"/>
    <w:rsid w:val="296AEC5B"/>
    <w:rsid w:val="2A2A39D5"/>
    <w:rsid w:val="2A3C312E"/>
    <w:rsid w:val="2A3E3B56"/>
    <w:rsid w:val="2AA6C4EE"/>
    <w:rsid w:val="2BA7D28A"/>
    <w:rsid w:val="2C07D700"/>
    <w:rsid w:val="2C4C0BB4"/>
    <w:rsid w:val="2C501FCB"/>
    <w:rsid w:val="2C6597C4"/>
    <w:rsid w:val="2CCD32A3"/>
    <w:rsid w:val="2D2D7816"/>
    <w:rsid w:val="2DC10AF2"/>
    <w:rsid w:val="2E28659D"/>
    <w:rsid w:val="2E74FB76"/>
    <w:rsid w:val="2E81C0D6"/>
    <w:rsid w:val="2E8C8975"/>
    <w:rsid w:val="2EA21D1D"/>
    <w:rsid w:val="2F15CFA9"/>
    <w:rsid w:val="2F5D77BF"/>
    <w:rsid w:val="2F64073F"/>
    <w:rsid w:val="3146DE02"/>
    <w:rsid w:val="31B26FBF"/>
    <w:rsid w:val="31E6BA23"/>
    <w:rsid w:val="321DE7F8"/>
    <w:rsid w:val="32455B0A"/>
    <w:rsid w:val="326DB023"/>
    <w:rsid w:val="332F963A"/>
    <w:rsid w:val="336EE409"/>
    <w:rsid w:val="33742459"/>
    <w:rsid w:val="3374254A"/>
    <w:rsid w:val="33B20394"/>
    <w:rsid w:val="33D67156"/>
    <w:rsid w:val="347A9DFB"/>
    <w:rsid w:val="35166412"/>
    <w:rsid w:val="357241B7"/>
    <w:rsid w:val="363F875A"/>
    <w:rsid w:val="37207BDF"/>
    <w:rsid w:val="3795FC25"/>
    <w:rsid w:val="37B599E6"/>
    <w:rsid w:val="37C002C5"/>
    <w:rsid w:val="37C91E65"/>
    <w:rsid w:val="37CA34A5"/>
    <w:rsid w:val="37D38A46"/>
    <w:rsid w:val="381EEFFE"/>
    <w:rsid w:val="3834C599"/>
    <w:rsid w:val="38578B20"/>
    <w:rsid w:val="38A9E279"/>
    <w:rsid w:val="38ABE113"/>
    <w:rsid w:val="392035D5"/>
    <w:rsid w:val="393218DF"/>
    <w:rsid w:val="395BD326"/>
    <w:rsid w:val="396129C0"/>
    <w:rsid w:val="3968FB97"/>
    <w:rsid w:val="396D974B"/>
    <w:rsid w:val="3988410D"/>
    <w:rsid w:val="39FBEC66"/>
    <w:rsid w:val="3A2E8036"/>
    <w:rsid w:val="3A4EDCB8"/>
    <w:rsid w:val="3A588E55"/>
    <w:rsid w:val="3A86F791"/>
    <w:rsid w:val="3BDAB2E8"/>
    <w:rsid w:val="3BF15665"/>
    <w:rsid w:val="3C32A7C4"/>
    <w:rsid w:val="3C67F3D3"/>
    <w:rsid w:val="3C845EC6"/>
    <w:rsid w:val="3D5C2C7B"/>
    <w:rsid w:val="3E669A78"/>
    <w:rsid w:val="3E80F0A0"/>
    <w:rsid w:val="3EA9EE19"/>
    <w:rsid w:val="3EB089D8"/>
    <w:rsid w:val="3F8E70D4"/>
    <w:rsid w:val="3FB122FF"/>
    <w:rsid w:val="3FFA80D2"/>
    <w:rsid w:val="3FFC0628"/>
    <w:rsid w:val="40026AD9"/>
    <w:rsid w:val="4009C8CB"/>
    <w:rsid w:val="40481DE9"/>
    <w:rsid w:val="407F8FFC"/>
    <w:rsid w:val="40E2EDFF"/>
    <w:rsid w:val="4134D74C"/>
    <w:rsid w:val="414CF360"/>
    <w:rsid w:val="41ECD95F"/>
    <w:rsid w:val="41F5D7E1"/>
    <w:rsid w:val="42150C06"/>
    <w:rsid w:val="425E5073"/>
    <w:rsid w:val="42E8C3C1"/>
    <w:rsid w:val="42FA4935"/>
    <w:rsid w:val="43023452"/>
    <w:rsid w:val="43351369"/>
    <w:rsid w:val="4344833F"/>
    <w:rsid w:val="43C85BCA"/>
    <w:rsid w:val="44065F4A"/>
    <w:rsid w:val="44500624"/>
    <w:rsid w:val="447F339A"/>
    <w:rsid w:val="44816181"/>
    <w:rsid w:val="44D9997D"/>
    <w:rsid w:val="45021086"/>
    <w:rsid w:val="45886581"/>
    <w:rsid w:val="45AD9DB6"/>
    <w:rsid w:val="45E0EF2D"/>
    <w:rsid w:val="464C5E43"/>
    <w:rsid w:val="46CF2590"/>
    <w:rsid w:val="46E6F723"/>
    <w:rsid w:val="46F5770B"/>
    <w:rsid w:val="47174B8B"/>
    <w:rsid w:val="476D0438"/>
    <w:rsid w:val="47704576"/>
    <w:rsid w:val="4830B12C"/>
    <w:rsid w:val="488E61C7"/>
    <w:rsid w:val="4890DFD6"/>
    <w:rsid w:val="496CB8ED"/>
    <w:rsid w:val="496D30DF"/>
    <w:rsid w:val="496DF7E0"/>
    <w:rsid w:val="498A59CE"/>
    <w:rsid w:val="49A14F1E"/>
    <w:rsid w:val="4A1E97E5"/>
    <w:rsid w:val="4A20874B"/>
    <w:rsid w:val="4A5504DC"/>
    <w:rsid w:val="4A563413"/>
    <w:rsid w:val="4A7A2D4F"/>
    <w:rsid w:val="4AEBAE37"/>
    <w:rsid w:val="4B08894E"/>
    <w:rsid w:val="4B396666"/>
    <w:rsid w:val="4BF7F59D"/>
    <w:rsid w:val="4C22FB56"/>
    <w:rsid w:val="4C758410"/>
    <w:rsid w:val="4C864518"/>
    <w:rsid w:val="4C8D1556"/>
    <w:rsid w:val="4CAB8F91"/>
    <w:rsid w:val="4CC7C584"/>
    <w:rsid w:val="4D7CA496"/>
    <w:rsid w:val="4DA71A3E"/>
    <w:rsid w:val="4DB4FEFA"/>
    <w:rsid w:val="4DCBDB47"/>
    <w:rsid w:val="4DEC93E7"/>
    <w:rsid w:val="4E87F75E"/>
    <w:rsid w:val="4E893032"/>
    <w:rsid w:val="4E8AF723"/>
    <w:rsid w:val="4EA73572"/>
    <w:rsid w:val="4EF263C4"/>
    <w:rsid w:val="4F82E752"/>
    <w:rsid w:val="4FC35D10"/>
    <w:rsid w:val="4FFC0D42"/>
    <w:rsid w:val="50431B30"/>
    <w:rsid w:val="5053C6E2"/>
    <w:rsid w:val="506E9BF6"/>
    <w:rsid w:val="50956F8F"/>
    <w:rsid w:val="510686A2"/>
    <w:rsid w:val="513F4413"/>
    <w:rsid w:val="51476CEC"/>
    <w:rsid w:val="5197DDA3"/>
    <w:rsid w:val="51B81C85"/>
    <w:rsid w:val="51D8BE7A"/>
    <w:rsid w:val="51F164C3"/>
    <w:rsid w:val="5215EDE8"/>
    <w:rsid w:val="52673721"/>
    <w:rsid w:val="528AF1CE"/>
    <w:rsid w:val="52A1D6C1"/>
    <w:rsid w:val="52BC506F"/>
    <w:rsid w:val="531B3D8A"/>
    <w:rsid w:val="537475A6"/>
    <w:rsid w:val="5394803B"/>
    <w:rsid w:val="53949FE7"/>
    <w:rsid w:val="53ACE378"/>
    <w:rsid w:val="54005169"/>
    <w:rsid w:val="5426C22F"/>
    <w:rsid w:val="5475D321"/>
    <w:rsid w:val="54796820"/>
    <w:rsid w:val="54BC8363"/>
    <w:rsid w:val="54C1E297"/>
    <w:rsid w:val="54D92163"/>
    <w:rsid w:val="54DD5380"/>
    <w:rsid w:val="54F2E063"/>
    <w:rsid w:val="55290585"/>
    <w:rsid w:val="555392CC"/>
    <w:rsid w:val="556435BD"/>
    <w:rsid w:val="557EA9F2"/>
    <w:rsid w:val="55AD2D1F"/>
    <w:rsid w:val="55C035AB"/>
    <w:rsid w:val="55CBAF06"/>
    <w:rsid w:val="56AD42B7"/>
    <w:rsid w:val="56C4B512"/>
    <w:rsid w:val="57F38FEA"/>
    <w:rsid w:val="580E5DE5"/>
    <w:rsid w:val="582E6B37"/>
    <w:rsid w:val="58AFC6D8"/>
    <w:rsid w:val="58E8649C"/>
    <w:rsid w:val="596DB22A"/>
    <w:rsid w:val="59B0C4A3"/>
    <w:rsid w:val="5A5F4B9D"/>
    <w:rsid w:val="5A94408B"/>
    <w:rsid w:val="5AB2CBE0"/>
    <w:rsid w:val="5AD544A5"/>
    <w:rsid w:val="5B645C9B"/>
    <w:rsid w:val="5B90676B"/>
    <w:rsid w:val="5BD1333B"/>
    <w:rsid w:val="5C60D2E2"/>
    <w:rsid w:val="5D02BCB2"/>
    <w:rsid w:val="5D1C850E"/>
    <w:rsid w:val="5D8B7A42"/>
    <w:rsid w:val="5DA1B3FB"/>
    <w:rsid w:val="5DB188B6"/>
    <w:rsid w:val="5E201D8F"/>
    <w:rsid w:val="5E449643"/>
    <w:rsid w:val="5E9D0781"/>
    <w:rsid w:val="5ED7405E"/>
    <w:rsid w:val="5F658C78"/>
    <w:rsid w:val="5F89D202"/>
    <w:rsid w:val="5FC1DD3E"/>
    <w:rsid w:val="5FD2C688"/>
    <w:rsid w:val="5FE24961"/>
    <w:rsid w:val="5FE28D90"/>
    <w:rsid w:val="601F232D"/>
    <w:rsid w:val="6037CDBE"/>
    <w:rsid w:val="6047573D"/>
    <w:rsid w:val="60A35F09"/>
    <w:rsid w:val="60ACABF4"/>
    <w:rsid w:val="6116D625"/>
    <w:rsid w:val="6205737C"/>
    <w:rsid w:val="626BD17C"/>
    <w:rsid w:val="6302D6E4"/>
    <w:rsid w:val="6357A6E9"/>
    <w:rsid w:val="63789DAC"/>
    <w:rsid w:val="63A143DD"/>
    <w:rsid w:val="63A8FA9C"/>
    <w:rsid w:val="6424EEAA"/>
    <w:rsid w:val="642E1A71"/>
    <w:rsid w:val="648D194A"/>
    <w:rsid w:val="64E648A5"/>
    <w:rsid w:val="653D143E"/>
    <w:rsid w:val="65A9E372"/>
    <w:rsid w:val="65BD3118"/>
    <w:rsid w:val="6601876F"/>
    <w:rsid w:val="6679D163"/>
    <w:rsid w:val="6690769B"/>
    <w:rsid w:val="66B63A74"/>
    <w:rsid w:val="66D8E49F"/>
    <w:rsid w:val="66E66115"/>
    <w:rsid w:val="6707FAEE"/>
    <w:rsid w:val="6874B500"/>
    <w:rsid w:val="68A9EEB1"/>
    <w:rsid w:val="68D58F17"/>
    <w:rsid w:val="6971D7B8"/>
    <w:rsid w:val="6A0C9A8F"/>
    <w:rsid w:val="6A56C000"/>
    <w:rsid w:val="6AB41503"/>
    <w:rsid w:val="6AE67A02"/>
    <w:rsid w:val="6B44A30D"/>
    <w:rsid w:val="6C9F3B4C"/>
    <w:rsid w:val="6D0A61AC"/>
    <w:rsid w:val="6D72069F"/>
    <w:rsid w:val="6DD5CBE6"/>
    <w:rsid w:val="6DD99644"/>
    <w:rsid w:val="6DE9F29D"/>
    <w:rsid w:val="6E1BF651"/>
    <w:rsid w:val="6E4B48C2"/>
    <w:rsid w:val="6E6D237C"/>
    <w:rsid w:val="6EA46A70"/>
    <w:rsid w:val="6EB269BB"/>
    <w:rsid w:val="6EF47F12"/>
    <w:rsid w:val="6F14ABEB"/>
    <w:rsid w:val="6F3D19AC"/>
    <w:rsid w:val="6F48DEA9"/>
    <w:rsid w:val="708CB594"/>
    <w:rsid w:val="710C7463"/>
    <w:rsid w:val="71235687"/>
    <w:rsid w:val="71CD4B4A"/>
    <w:rsid w:val="72250265"/>
    <w:rsid w:val="723B4E27"/>
    <w:rsid w:val="729014AC"/>
    <w:rsid w:val="729A6BC6"/>
    <w:rsid w:val="72AE06C8"/>
    <w:rsid w:val="72BF26E8"/>
    <w:rsid w:val="736EDCB3"/>
    <w:rsid w:val="74123199"/>
    <w:rsid w:val="7461DC3E"/>
    <w:rsid w:val="748AAEFF"/>
    <w:rsid w:val="750ACA04"/>
    <w:rsid w:val="75344905"/>
    <w:rsid w:val="7547EA1D"/>
    <w:rsid w:val="75B27731"/>
    <w:rsid w:val="75B3F4D8"/>
    <w:rsid w:val="762AF51F"/>
    <w:rsid w:val="76ADA793"/>
    <w:rsid w:val="772C2FA0"/>
    <w:rsid w:val="7787E615"/>
    <w:rsid w:val="779A5D58"/>
    <w:rsid w:val="78C7443F"/>
    <w:rsid w:val="798990B9"/>
    <w:rsid w:val="7A06614F"/>
    <w:rsid w:val="7A5D4095"/>
    <w:rsid w:val="7B5F0CAA"/>
    <w:rsid w:val="7BC065BB"/>
    <w:rsid w:val="7C4511DA"/>
    <w:rsid w:val="7C6DCE7B"/>
    <w:rsid w:val="7C7735E2"/>
    <w:rsid w:val="7CC01E4D"/>
    <w:rsid w:val="7D0E2134"/>
    <w:rsid w:val="7D1C4FCD"/>
    <w:rsid w:val="7D3B917B"/>
    <w:rsid w:val="7D4D0F16"/>
    <w:rsid w:val="7D5EFD71"/>
    <w:rsid w:val="7D77F649"/>
    <w:rsid w:val="7D789D44"/>
    <w:rsid w:val="7DF73515"/>
    <w:rsid w:val="7E6A2C46"/>
    <w:rsid w:val="7E875107"/>
    <w:rsid w:val="7ED4E951"/>
    <w:rsid w:val="7EEA5D10"/>
    <w:rsid w:val="7F13C6AA"/>
    <w:rsid w:val="7F276F97"/>
    <w:rsid w:val="7F3332D3"/>
    <w:rsid w:val="7FA282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CA4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47011"/>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235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2354"/>
  </w:style>
  <w:style w:type="paragraph" w:styleId="Piedepgina">
    <w:name w:val="footer"/>
    <w:basedOn w:val="Normal"/>
    <w:link w:val="PiedepginaCar"/>
    <w:uiPriority w:val="99"/>
    <w:unhideWhenUsed/>
    <w:rsid w:val="001B235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2354"/>
  </w:style>
  <w:style w:type="character" w:styleId="Hipervnculo">
    <w:name w:val="Hyperlink"/>
    <w:basedOn w:val="Fuentedeprrafopredeter"/>
    <w:uiPriority w:val="99"/>
    <w:unhideWhenUsed/>
    <w:rPr>
      <w:color w:val="0563C1" w:themeColor="hyperlink"/>
      <w:u w:val="single"/>
    </w:rPr>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Fuentedeprrafopredeter"/>
    <w:uiPriority w:val="99"/>
    <w:semiHidden/>
    <w:unhideWhenUsed/>
    <w:rsid w:val="00303ED5"/>
    <w:rPr>
      <w:color w:val="605E5C"/>
      <w:shd w:val="clear" w:color="auto" w:fill="E1DFDD"/>
    </w:rPr>
  </w:style>
  <w:style w:type="character" w:styleId="Referenciaintensa">
    <w:name w:val="Intense Reference"/>
    <w:basedOn w:val="Fuentedeprrafopredeter"/>
    <w:uiPriority w:val="32"/>
    <w:qFormat/>
    <w:rsid w:val="00923B66"/>
    <w:rPr>
      <w:b/>
      <w:bCs/>
      <w:smallCaps/>
      <w:color w:val="4472C4" w:themeColor="accent1"/>
      <w:spacing w:val="5"/>
    </w:rPr>
  </w:style>
  <w:style w:type="character" w:customStyle="1" w:styleId="Ttulo1Car">
    <w:name w:val="Título 1 Car"/>
    <w:basedOn w:val="Fuentedeprrafopredeter"/>
    <w:link w:val="Ttulo1"/>
    <w:uiPriority w:val="9"/>
    <w:rsid w:val="00F47011"/>
    <w:rPr>
      <w:rFonts w:asciiTheme="majorHAnsi" w:eastAsiaTheme="majorEastAsia" w:hAnsiTheme="majorHAnsi" w:cstheme="majorBidi"/>
      <w:color w:val="2F5496" w:themeColor="accent1" w:themeShade="BF"/>
      <w:sz w:val="32"/>
      <w:szCs w:val="32"/>
      <w:lang w:eastAsia="es-MX"/>
    </w:rPr>
  </w:style>
  <w:style w:type="character" w:styleId="Textoennegrita">
    <w:name w:val="Strong"/>
    <w:basedOn w:val="Fuentedeprrafopredeter"/>
    <w:uiPriority w:val="22"/>
    <w:qFormat/>
    <w:rsid w:val="0079063C"/>
    <w:rPr>
      <w:b/>
      <w:bCs/>
    </w:rPr>
  </w:style>
  <w:style w:type="character" w:customStyle="1" w:styleId="vkekvd">
    <w:name w:val="vkekvd"/>
    <w:basedOn w:val="Fuentedeprrafopredeter"/>
    <w:rsid w:val="00790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198553">
      <w:bodyDiv w:val="1"/>
      <w:marLeft w:val="0"/>
      <w:marRight w:val="0"/>
      <w:marTop w:val="0"/>
      <w:marBottom w:val="0"/>
      <w:divBdr>
        <w:top w:val="none" w:sz="0" w:space="0" w:color="auto"/>
        <w:left w:val="none" w:sz="0" w:space="0" w:color="auto"/>
        <w:bottom w:val="none" w:sz="0" w:space="0" w:color="auto"/>
        <w:right w:val="none" w:sz="0" w:space="0" w:color="auto"/>
      </w:divBdr>
    </w:div>
    <w:div w:id="1201822801">
      <w:bodyDiv w:val="1"/>
      <w:marLeft w:val="0"/>
      <w:marRight w:val="0"/>
      <w:marTop w:val="0"/>
      <w:marBottom w:val="0"/>
      <w:divBdr>
        <w:top w:val="none" w:sz="0" w:space="0" w:color="auto"/>
        <w:left w:val="none" w:sz="0" w:space="0" w:color="auto"/>
        <w:bottom w:val="none" w:sz="0" w:space="0" w:color="auto"/>
        <w:right w:val="none" w:sz="0" w:space="0" w:color="auto"/>
      </w:divBdr>
    </w:div>
    <w:div w:id="1325162244">
      <w:bodyDiv w:val="1"/>
      <w:marLeft w:val="0"/>
      <w:marRight w:val="0"/>
      <w:marTop w:val="0"/>
      <w:marBottom w:val="0"/>
      <w:divBdr>
        <w:top w:val="none" w:sz="0" w:space="0" w:color="auto"/>
        <w:left w:val="none" w:sz="0" w:space="0" w:color="auto"/>
        <w:bottom w:val="none" w:sz="0" w:space="0" w:color="auto"/>
        <w:right w:val="none" w:sz="0" w:space="0" w:color="auto"/>
      </w:divBdr>
    </w:div>
    <w:div w:id="1384524200">
      <w:bodyDiv w:val="1"/>
      <w:marLeft w:val="0"/>
      <w:marRight w:val="0"/>
      <w:marTop w:val="0"/>
      <w:marBottom w:val="0"/>
      <w:divBdr>
        <w:top w:val="none" w:sz="0" w:space="0" w:color="auto"/>
        <w:left w:val="none" w:sz="0" w:space="0" w:color="auto"/>
        <w:bottom w:val="none" w:sz="0" w:space="0" w:color="auto"/>
        <w:right w:val="none" w:sz="0" w:space="0" w:color="auto"/>
      </w:divBdr>
    </w:div>
    <w:div w:id="160295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scjn.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dof.gob.mx/nota_detalle.php?codigo=5586899&amp;fecha=19/02/2020" TargetMode="External"/><Relationship Id="rId4" Type="http://schemas.openxmlformats.org/officeDocument/2006/relationships/settings" Target="settings.xml"/><Relationship Id="rId9" Type="http://schemas.openxmlformats.org/officeDocument/2006/relationships/hyperlink" Target="https://www.poderjudicialvirtua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93359-DCBF-4A07-BF42-0334CE075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1253</Words>
  <Characters>6893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2025-11-30T02:46:00Z</dcterms:created>
  <dcterms:modified xsi:type="dcterms:W3CDTF">2025-12-03T05:16:00Z</dcterms:modified>
</cp:coreProperties>
</file>