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5184" w14:textId="71741645" w:rsidR="4C758410" w:rsidRDefault="4C758410" w:rsidP="4C758410">
      <w:pPr>
        <w:jc w:val="center"/>
      </w:pPr>
    </w:p>
    <w:p w14:paraId="6265676E" w14:textId="02777834" w:rsidR="5E9D0781" w:rsidRDefault="5E9D0781" w:rsidP="0FC63640">
      <w:pPr>
        <w:spacing w:after="0"/>
        <w:jc w:val="right"/>
        <w:rPr>
          <w:b/>
          <w:bCs/>
          <w:u w:val="single"/>
        </w:rPr>
      </w:pPr>
      <w:r w:rsidRPr="0FC63640">
        <w:rPr>
          <w:b/>
          <w:bCs/>
        </w:rPr>
        <w:t>Apellidos, Nombre(s):</w:t>
      </w:r>
      <w:r w:rsidRPr="0FC63640">
        <w:rPr>
          <w:b/>
          <w:bCs/>
          <w:u w:val="single"/>
        </w:rPr>
        <w:t xml:space="preserve">  </w:t>
      </w:r>
      <w:r w:rsidR="00683287">
        <w:rPr>
          <w:b/>
          <w:bCs/>
          <w:u w:val="single"/>
        </w:rPr>
        <w:t>Miranda Pérez Cristhian Francisco</w:t>
      </w:r>
      <w:r w:rsidRPr="0FC63640">
        <w:rPr>
          <w:b/>
          <w:bCs/>
          <w:u w:val="single"/>
        </w:rPr>
        <w:t xml:space="preserve">                                 </w:t>
      </w:r>
    </w:p>
    <w:p w14:paraId="4598B373" w14:textId="4F28D814" w:rsidR="0FC63640" w:rsidRDefault="0FC63640" w:rsidP="0FC63640">
      <w:pPr>
        <w:spacing w:after="0"/>
        <w:jc w:val="right"/>
        <w:rPr>
          <w:b/>
          <w:bCs/>
        </w:rPr>
      </w:pPr>
    </w:p>
    <w:p w14:paraId="2E16D156" w14:textId="18D7DB89" w:rsidR="27EF1068" w:rsidRDefault="27EF1068" w:rsidP="0FC63640">
      <w:pPr>
        <w:jc w:val="center"/>
      </w:pPr>
      <w:r>
        <w:t>Guía de caso</w:t>
      </w:r>
    </w:p>
    <w:p w14:paraId="48EEBD51" w14:textId="0420836B" w:rsidR="0A0248E8" w:rsidRDefault="0A0248E8" w:rsidP="0FC63640">
      <w:r>
        <w:t xml:space="preserve">En esta guía de caso deberás incluir los siguientes elementos: 1. Pregunta de investigación, 2. Título del caso, 3. </w:t>
      </w:r>
      <w:r w:rsidR="7FA2823D">
        <w:t>Descripción del caso, 4.</w:t>
      </w:r>
      <w:r>
        <w:t xml:space="preserve"> Lista de materiales </w:t>
      </w:r>
      <w:r w:rsidR="25622DA0">
        <w:t>complementarios</w:t>
      </w:r>
      <w:r w:rsidR="39FBEC66">
        <w:t xml:space="preserve"> y 5. Preguntas sobre el caso</w:t>
      </w:r>
      <w:r w:rsidR="25622DA0">
        <w:t>.</w:t>
      </w:r>
      <w:r>
        <w:br/>
      </w:r>
    </w:p>
    <w:p w14:paraId="56BAB245" w14:textId="77777777" w:rsidR="00E82739" w:rsidRDefault="27EF1068" w:rsidP="0FC63640">
      <w:pPr>
        <w:pStyle w:val="Prrafodelista"/>
        <w:numPr>
          <w:ilvl w:val="0"/>
          <w:numId w:val="2"/>
        </w:numPr>
      </w:pPr>
      <w:r>
        <w:t>Señala tu pregunta de investigación</w:t>
      </w:r>
      <w:r w:rsidR="54005169">
        <w:t xml:space="preserve"> (ej. ¿Las investigaciones de corrupción tienen sesgo partidista?, ¿Por qué existen variaciones en el nivel </w:t>
      </w:r>
      <w:r w:rsidR="19307BCE">
        <w:t>de participación cívica?</w:t>
      </w:r>
      <w:r w:rsidR="54005169">
        <w:t>)</w:t>
      </w:r>
      <w:r w:rsidR="246BAF1C">
        <w:t>.</w:t>
      </w:r>
    </w:p>
    <w:p w14:paraId="344A2DA7" w14:textId="73BEA450" w:rsidR="27EF1068" w:rsidRDefault="0063238D" w:rsidP="0063238D">
      <w:pPr>
        <w:ind w:left="720"/>
      </w:pPr>
      <w:r>
        <w:t>¿A qué juicios se somete el o la presidente en cargo por una mala estrategia política para gestionar los conflictos sociales concluyendo con la desintegración de un interés común?</w:t>
      </w:r>
      <w:r w:rsidR="00BD72A8">
        <w:t xml:space="preserve"> ¿De qué manera un presidente puede librar su juicio de sus actos inadecuados dadas por el gobierno y la política que rige?</w:t>
      </w:r>
      <w:r w:rsidR="27EF1068">
        <w:br/>
      </w:r>
    </w:p>
    <w:p w14:paraId="215A9FCD" w14:textId="77777777" w:rsidR="00E82739" w:rsidRDefault="6116D625" w:rsidP="0FC63640">
      <w:pPr>
        <w:pStyle w:val="Prrafodelista"/>
        <w:numPr>
          <w:ilvl w:val="0"/>
          <w:numId w:val="2"/>
        </w:numPr>
      </w:pPr>
      <w:r>
        <w:t xml:space="preserve">Indica el título del caso que presentarás (ej. </w:t>
      </w:r>
      <w:r w:rsidR="4A5504DC">
        <w:t>Simulación en las acciones afirmativas: El caso de las Juanitas de 2009</w:t>
      </w:r>
      <w:r w:rsidR="1B7AB95D">
        <w:t>).</w:t>
      </w:r>
    </w:p>
    <w:p w14:paraId="174AB024" w14:textId="39B83316" w:rsidR="6116D625" w:rsidRDefault="00E82739" w:rsidP="00E82739">
      <w:pPr>
        <w:ind w:left="720"/>
      </w:pPr>
      <w:r>
        <w:t>Enjuiciamiento al presidente en cargo</w:t>
      </w:r>
      <w:r w:rsidR="00C064F2">
        <w:t xml:space="preserve"> por una violenta represión autoritaria</w:t>
      </w:r>
      <w:r>
        <w:t>: El caso de la m</w:t>
      </w:r>
      <w:r w:rsidR="006B7BFB">
        <w:t>atanza</w:t>
      </w:r>
      <w:r>
        <w:t xml:space="preserve"> de Tlatelolco el 2 de octubre de 1968.</w:t>
      </w:r>
      <w:r w:rsidR="6116D625">
        <w:br/>
      </w:r>
    </w:p>
    <w:p w14:paraId="796EEC37" w14:textId="77777777" w:rsidR="006B7BFB" w:rsidRDefault="35166412" w:rsidP="0FC63640">
      <w:pPr>
        <w:pStyle w:val="Prrafodelista"/>
        <w:numPr>
          <w:ilvl w:val="0"/>
          <w:numId w:val="2"/>
        </w:numPr>
      </w:pPr>
      <w:r>
        <w:t>Describe el caso de forma detallada</w:t>
      </w:r>
      <w:r w:rsidR="19155581">
        <w:t xml:space="preserve"> (</w:t>
      </w:r>
      <w:r w:rsidR="24AE509A">
        <w:t>actores involucrados,</w:t>
      </w:r>
      <w:r w:rsidR="1229AA05">
        <w:t xml:space="preserve"> </w:t>
      </w:r>
      <w:r w:rsidR="19155581">
        <w:t>temporalidad, ubicación geográfica, relevancia,</w:t>
      </w:r>
      <w:r w:rsidR="0F3E85F2">
        <w:t xml:space="preserve"> </w:t>
      </w:r>
      <w:r w:rsidR="19155581">
        <w:t>etc</w:t>
      </w:r>
      <w:r w:rsidR="3988410D">
        <w:t>.</w:t>
      </w:r>
      <w:r w:rsidR="19155581">
        <w:t>)</w:t>
      </w:r>
      <w:r w:rsidR="2BA7D28A">
        <w:t xml:space="preserve"> de forma que sea fácil de comprender para</w:t>
      </w:r>
      <w:r w:rsidR="4DCBDB47">
        <w:t xml:space="preserve"> el</w:t>
      </w:r>
      <w:r w:rsidR="2BA7D28A">
        <w:t xml:space="preserve"> público en general</w:t>
      </w:r>
      <w:r>
        <w:t xml:space="preserve">. Incluye nombres </w:t>
      </w:r>
      <w:r w:rsidR="5BD1333B">
        <w:t>y cargos o rol de</w:t>
      </w:r>
      <w:r>
        <w:t xml:space="preserve"> actores principales, fechas relevantes, </w:t>
      </w:r>
      <w:r w:rsidR="28F401DE">
        <w:t>legislación aplicable</w:t>
      </w:r>
      <w:r w:rsidR="6424EEAA">
        <w:t>. Utiliza una estructura introducción-desarrollo-nudo-desenlace</w:t>
      </w:r>
      <w:r w:rsidR="10F0500F">
        <w:t>.</w:t>
      </w:r>
      <w:r w:rsidR="4A20874B">
        <w:t xml:space="preserve"> (ej.</w:t>
      </w:r>
      <w:r w:rsidR="11EDF7F2">
        <w:t xml:space="preserve"> </w:t>
      </w:r>
      <w:hyperlink r:id="rId8">
        <w:r w:rsidR="11EDF7F2" w:rsidRPr="0FC63640">
          <w:rPr>
            <w:rStyle w:val="Hipervnculo"/>
          </w:rPr>
          <w:t>Guía de caso de Acciones afirmativas</w:t>
        </w:r>
      </w:hyperlink>
      <w:r w:rsidR="4A20874B">
        <w:t>)</w:t>
      </w:r>
      <w:r w:rsidR="321DE7F8">
        <w:t>.</w:t>
      </w:r>
    </w:p>
    <w:p w14:paraId="761D6D3A" w14:textId="77777777" w:rsidR="006B7BFB" w:rsidRDefault="006B7BFB" w:rsidP="006B7BFB">
      <w:pPr>
        <w:ind w:left="720"/>
      </w:pPr>
      <w:r>
        <w:t>LA MATANZA DEL 2 DE OCTUBRE</w:t>
      </w:r>
    </w:p>
    <w:p w14:paraId="136B6F63" w14:textId="77777777" w:rsidR="00822050" w:rsidRDefault="006B7BFB" w:rsidP="006B7BFB">
      <w:pPr>
        <w:ind w:left="720"/>
      </w:pPr>
      <w:r>
        <w:t xml:space="preserve">EL 2 de octubre de 1968 en la Ciudad de México, específicamente en Tlatelolco se vivió </w:t>
      </w:r>
      <w:r w:rsidR="00FF693E">
        <w:t>un</w:t>
      </w:r>
      <w:r>
        <w:t xml:space="preserve"> movimiento estudiantil de la UNAM, el IPN y otras instituciones </w:t>
      </w:r>
      <w:r w:rsidR="00822050">
        <w:t xml:space="preserve">donde participaban estudiantes, maestros y otras personas que apoyaban dicho movimiento </w:t>
      </w:r>
      <w:r w:rsidR="00FF693E">
        <w:t xml:space="preserve">por los motivos de que se exigía y demandaban </w:t>
      </w:r>
      <w:r w:rsidR="00822050">
        <w:t>libertad de expresión, respeto a los derechos humanos, mayores libertades políticas un cese a la represión gubernamental.</w:t>
      </w:r>
    </w:p>
    <w:p w14:paraId="4EF8546D" w14:textId="6C11CCFF" w:rsidR="00164649" w:rsidRDefault="00822050" w:rsidP="006B7BFB">
      <w:pPr>
        <w:ind w:left="720"/>
      </w:pPr>
      <w:r>
        <w:t>Dado por conflictos entre</w:t>
      </w:r>
      <w:r w:rsidR="004A461E">
        <w:t xml:space="preserve"> la voca 5 y la prepa </w:t>
      </w:r>
      <w:proofErr w:type="spellStart"/>
      <w:r w:rsidR="004A461E">
        <w:t>Issac</w:t>
      </w:r>
      <w:proofErr w:type="spellEnd"/>
      <w:r w:rsidR="004A461E">
        <w:t xml:space="preserve"> </w:t>
      </w:r>
      <w:proofErr w:type="spellStart"/>
      <w:r w:rsidR="004A461E">
        <w:t>Ochotenera</w:t>
      </w:r>
      <w:proofErr w:type="spellEnd"/>
      <w:r>
        <w:t xml:space="preserve"> </w:t>
      </w:r>
      <w:r w:rsidR="002D221B">
        <w:t xml:space="preserve">el 22 de julio </w:t>
      </w:r>
      <w:r>
        <w:t>fue que l</w:t>
      </w:r>
      <w:r w:rsidR="004A461E">
        <w:t xml:space="preserve">os granaderos de la </w:t>
      </w:r>
      <w:r>
        <w:t xml:space="preserve">policía </w:t>
      </w:r>
      <w:r w:rsidR="004A461E">
        <w:t xml:space="preserve">capitalina </w:t>
      </w:r>
      <w:r>
        <w:t>reprim</w:t>
      </w:r>
      <w:r w:rsidR="004A461E">
        <w:t>ieron</w:t>
      </w:r>
      <w:r>
        <w:t xml:space="preserve"> la situación de forma violenta. </w:t>
      </w:r>
    </w:p>
    <w:p w14:paraId="4ECEBC3D" w14:textId="77777777" w:rsidR="00B82CD1" w:rsidRDefault="00164649" w:rsidP="00164649">
      <w:pPr>
        <w:ind w:left="720"/>
      </w:pPr>
      <w:r>
        <w:t xml:space="preserve">Esto hizo que fueran a protestar los estudiantes a la Plaza Constitución el 26 de julio de 1968 y de igual manera fueron agredidos empezando a seguir con las protestas. Tomando las mismas medidas la policía con diferentes instituciones empezó a crecer el movimiento estudiantil y no pudieron reducirlo, por ello, atacaron directamente </w:t>
      </w:r>
      <w:r w:rsidR="00B82CD1">
        <w:t>las instalaciones de la UNAM el 30 de julio.</w:t>
      </w:r>
    </w:p>
    <w:p w14:paraId="5F512B83" w14:textId="5E15DFF4" w:rsidR="00B82CD1" w:rsidRDefault="00B82CD1" w:rsidP="00164649">
      <w:pPr>
        <w:ind w:left="720"/>
      </w:pPr>
      <w:r>
        <w:lastRenderedPageBreak/>
        <w:t xml:space="preserve">Por ello </w:t>
      </w:r>
      <w:r w:rsidRPr="00B82CD1">
        <w:t>los estudiantes que se oponían al presidente Gustavo Díaz Ordaz</w:t>
      </w:r>
      <w:r w:rsidR="00F93238">
        <w:t xml:space="preserve"> (Representante del PRI) </w:t>
      </w:r>
      <w:r w:rsidRPr="00B82CD1">
        <w:t>, al </w:t>
      </w:r>
      <w:hyperlink r:id="rId9" w:history="1">
        <w:r w:rsidRPr="00B82CD1">
          <w:rPr>
            <w:rStyle w:val="Hipervnculo"/>
            <w:color w:val="auto"/>
            <w:u w:val="none"/>
          </w:rPr>
          <w:t>autoritarismo</w:t>
        </w:r>
      </w:hyperlink>
      <w:r w:rsidRPr="00B82CD1">
        <w:t> y a la violencia</w:t>
      </w:r>
      <w:hyperlink r:id="rId10" w:history="1">
        <w:r w:rsidRPr="00B82CD1">
          <w:rPr>
            <w:rStyle w:val="Hipervnculo"/>
          </w:rPr>
          <w:t> </w:t>
        </w:r>
      </w:hyperlink>
      <w:r w:rsidRPr="00B82CD1">
        <w:t>de los cuerpos represivos se mantuvieron en las calles de la Ciudad de México, organizaron un Consejo Nacional de Huelga, realizaron mítines y recibieron el apoyo de diversos sectores sociales.</w:t>
      </w:r>
    </w:p>
    <w:p w14:paraId="6637C238" w14:textId="2F1ECCAC" w:rsidR="00F93238" w:rsidRDefault="00B82CD1" w:rsidP="00164649">
      <w:pPr>
        <w:ind w:left="720"/>
      </w:pPr>
      <w:r>
        <w:t>Esta situación terminó el 2 de octubre con</w:t>
      </w:r>
      <w:r w:rsidRPr="00B82CD1">
        <w:t> </w:t>
      </w:r>
      <w:r w:rsidR="006B5478">
        <w:t>el ejército militar</w:t>
      </w:r>
      <w:r w:rsidRPr="00B82CD1">
        <w:t xml:space="preserve"> abrie</w:t>
      </w:r>
      <w:r>
        <w:t xml:space="preserve">ndo </w:t>
      </w:r>
      <w:r w:rsidRPr="00B82CD1">
        <w:t>fuego en la plaza de las Tres Culturas en Tlatelolco</w:t>
      </w:r>
      <w:r>
        <w:t xml:space="preserve"> hacia el movimiento estudiantil</w:t>
      </w:r>
      <w:r w:rsidR="00F93238">
        <w:t xml:space="preserve"> dejando a muchos muertos y heridos.</w:t>
      </w:r>
    </w:p>
    <w:p w14:paraId="62CDA5FB" w14:textId="77777777" w:rsidR="004A461E" w:rsidRDefault="00F93238" w:rsidP="00164649">
      <w:pPr>
        <w:ind w:left="720"/>
      </w:pPr>
      <w:r>
        <w:t>Este suceso creó instituciones como la Comisión Nacional de Derechos Humanos (CDNH)</w:t>
      </w:r>
      <w:r w:rsidR="006B5478">
        <w:t>, movimientos sociales en contra de la violencia del Estado</w:t>
      </w:r>
      <w:r w:rsidR="004A461E">
        <w:t>.</w:t>
      </w:r>
    </w:p>
    <w:p w14:paraId="52AA4CFF" w14:textId="001F8D55" w:rsidR="003E2305" w:rsidRDefault="003E2305" w:rsidP="00164649">
      <w:pPr>
        <w:ind w:left="720"/>
      </w:pPr>
      <w:r>
        <w:t>Entre las personas que sobrevivieron, así como las que vivieron el acontecimiento fuera de la zona del atentado durante o después, se levantaron las voces por una exigencia de la verdad y justicia denunciando la represión del gobierno.</w:t>
      </w:r>
    </w:p>
    <w:p w14:paraId="51D3CE5A" w14:textId="2D0B34B4" w:rsidR="003E2305" w:rsidRDefault="003E2305" w:rsidP="00164649">
      <w:pPr>
        <w:ind w:left="720"/>
      </w:pPr>
      <w:r>
        <w:t>Algun</w:t>
      </w:r>
      <w:r w:rsidR="000D59B6">
        <w:t xml:space="preserve">as personas fueron Elena </w:t>
      </w:r>
      <w:proofErr w:type="spellStart"/>
      <w:r w:rsidR="000D59B6">
        <w:t>Poniatowka</w:t>
      </w:r>
      <w:proofErr w:type="spellEnd"/>
      <w:r w:rsidR="000D59B6">
        <w:t xml:space="preserve"> que recopiló testimonios de los sobrevivientes, familiares y participantes en su libro “La noche de Tlatelolco: testimonios de historia oral”.</w:t>
      </w:r>
    </w:p>
    <w:p w14:paraId="4F62D760" w14:textId="2A5F48F8" w:rsidR="000D59B6" w:rsidRDefault="000D59B6" w:rsidP="00164649">
      <w:pPr>
        <w:ind w:left="720"/>
      </w:pPr>
      <w:r>
        <w:t>Lucila Ocaña que fue sobreviviente y después profesora de la UNAM, quién testificó y denuncio los hechos del suceso participando en brigadas informativas después de la masacre denunciando el asesinato en masa.</w:t>
      </w:r>
    </w:p>
    <w:p w14:paraId="3C32D39A" w14:textId="0CAEA9C7" w:rsidR="000D59B6" w:rsidRDefault="000D59B6" w:rsidP="00164649">
      <w:pPr>
        <w:ind w:left="720"/>
      </w:pPr>
      <w:r>
        <w:t>Luis Tomas Cervantes,</w:t>
      </w:r>
      <w:r w:rsidR="00A27A35">
        <w:t xml:space="preserve"> </w:t>
      </w:r>
      <w:r>
        <w:t xml:space="preserve">Marcelino Perelló, Eduardo Valle, Gilberto Guevara Niebla, Félix Hernández </w:t>
      </w:r>
      <w:proofErr w:type="spellStart"/>
      <w:r>
        <w:t>Gamundi</w:t>
      </w:r>
      <w:proofErr w:type="spellEnd"/>
      <w:r>
        <w:t xml:space="preserve"> fueron lideres del Consejo Nacional de Huelga (CNH) y participantes activos en </w:t>
      </w:r>
      <w:r w:rsidR="00A27A35">
        <w:t>el movimiento donde fueron detenidos, encarcelados y exiliados. Siguieron exigiendo justicia y redención por parte del Estado Mexicano.</w:t>
      </w:r>
    </w:p>
    <w:p w14:paraId="4B7E33FE" w14:textId="44EC4760" w:rsidR="00A27A35" w:rsidRDefault="00A27A35" w:rsidP="00164649">
      <w:pPr>
        <w:ind w:left="720"/>
      </w:pPr>
      <w:r>
        <w:t>Los periodistas y fotógrafos nacionales e internacionales documentaron los hechos y publicaron sus relatos desmintiendo y descubriendo la censura que había impuesto el gobierno que minimizaba la masacre y culpaba a los estudiantes.</w:t>
      </w:r>
    </w:p>
    <w:p w14:paraId="0473D9B6" w14:textId="6DA2F1BB" w:rsidR="00A27A35" w:rsidRDefault="00A27A35" w:rsidP="00164649">
      <w:pPr>
        <w:ind w:left="720"/>
      </w:pPr>
      <w:r>
        <w:t xml:space="preserve">Familias de las victimas también se organizaron para buscar a sus desaparecidos, enfrentar el silencio oficial y exigir esclarecimiento de los hechos. </w:t>
      </w:r>
    </w:p>
    <w:p w14:paraId="1825198C" w14:textId="49BE642C" w:rsidR="004A461E" w:rsidRDefault="00007286" w:rsidP="00164649">
      <w:pPr>
        <w:ind w:left="720"/>
      </w:pPr>
      <w:r>
        <w:t>No se llevo a cabo ningún juicio en contra de Díaz Ordaz debido al autoritarismo del PRI, el control del poder legislativo, ejecutivo y judicial, el encubrimiento del Estado sobre la verdad e los hechos y culpando a los agitadores estudiantiles provocando las fuerzas de seguridad</w:t>
      </w:r>
      <w:r w:rsidR="00DA1F28">
        <w:t>.</w:t>
      </w:r>
    </w:p>
    <w:p w14:paraId="65532CD5" w14:textId="462EBCAE" w:rsidR="00DA1F28" w:rsidRDefault="00DA1F28" w:rsidP="00164649">
      <w:pPr>
        <w:ind w:left="720"/>
      </w:pPr>
      <w:r>
        <w:t>También debido a la protección de inmunidad presidencial en México, falta de voluntad política y las limitaciones legales de la época, lo que condujo a la impunidad por este y otros crímenes del pasado.</w:t>
      </w:r>
    </w:p>
    <w:p w14:paraId="206B278D" w14:textId="7B29C81E" w:rsidR="00DA1F28" w:rsidRDefault="00DA1F28" w:rsidP="00164649">
      <w:pPr>
        <w:ind w:left="720"/>
      </w:pPr>
      <w:r>
        <w:t>Para que fuese posible se habían requerido cambios profundos en el marco legal y político como la a</w:t>
      </w:r>
      <w:r w:rsidR="0097098F">
        <w:t>pertura del Estado a la redención de cuentas o una reforma constitucional sobre la inmunidad presidencial en casos de violación de Derechos humanos y crímenes de lesa humanidad.</w:t>
      </w:r>
    </w:p>
    <w:p w14:paraId="6E54B113" w14:textId="77777777" w:rsidR="00AD0AE5" w:rsidRDefault="007734A6" w:rsidP="007734A6">
      <w:pPr>
        <w:ind w:left="720"/>
      </w:pPr>
      <w:r>
        <w:lastRenderedPageBreak/>
        <w:t>En 2024 Claudia Sheinbaum firmó un acuerdo que le reconoce oficialmente como un crimen de lesa humanidad</w:t>
      </w:r>
      <w:r w:rsidR="00AD0AE5">
        <w:t>.</w:t>
      </w:r>
    </w:p>
    <w:p w14:paraId="56C0F5F3" w14:textId="3DEA3333" w:rsidR="35166412" w:rsidRDefault="00AD0AE5" w:rsidP="007734A6">
      <w:pPr>
        <w:ind w:left="720"/>
      </w:pPr>
      <w:r>
        <w:t xml:space="preserve">Diaz murió en 1979 sin ser juzgado o castigado por su participación y cargo en la </w:t>
      </w:r>
      <w:r w:rsidR="0097098F">
        <w:t>masacre,</w:t>
      </w:r>
      <w:r w:rsidR="00DA1F28">
        <w:t xml:space="preserve"> así como los militares.</w:t>
      </w:r>
      <w:r w:rsidR="35166412">
        <w:br/>
      </w:r>
    </w:p>
    <w:p w14:paraId="4A116C17" w14:textId="158237B9" w:rsidR="277FEB88" w:rsidRDefault="277FEB88" w:rsidP="0FC63640">
      <w:pPr>
        <w:pStyle w:val="Prrafodelista"/>
        <w:numPr>
          <w:ilvl w:val="0"/>
          <w:numId w:val="2"/>
        </w:numPr>
      </w:pPr>
      <w:r>
        <w:t xml:space="preserve">Proporciona una lista de los materiales </w:t>
      </w:r>
      <w:r w:rsidR="1B447999">
        <w:t>complementarios</w:t>
      </w:r>
      <w:r>
        <w:t xml:space="preserve"> que sugieres para conocer más del caso. </w:t>
      </w:r>
      <w:r w:rsidR="6679D163">
        <w:t>No olvides señalar referencias completas e incluir</w:t>
      </w:r>
      <w:r>
        <w:t xml:space="preserve"> hipervínculos</w:t>
      </w:r>
      <w:r w:rsidR="4B396666">
        <w:t>.</w:t>
      </w:r>
      <w:r w:rsidR="596DB22A">
        <w:t xml:space="preserve"> (ej:</w:t>
      </w:r>
      <w:r w:rsidR="6D0A61AC">
        <w:t xml:space="preserve"> </w:t>
      </w:r>
      <w:r w:rsidR="6D0A61AC" w:rsidRPr="0FC63640">
        <w:rPr>
          <w:rFonts w:ascii="Open Sans" w:eastAsia="Open Sans" w:hAnsi="Open Sans" w:cs="Open Sans"/>
          <w:color w:val="495057"/>
          <w:sz w:val="21"/>
          <w:szCs w:val="21"/>
        </w:rPr>
        <w:t xml:space="preserve">Bonifaz Alfonso, B. (s.f.) </w:t>
      </w:r>
      <w:hyperlink r:id="rId11">
        <w:r w:rsidR="6D0A61AC" w:rsidRPr="0FC63640">
          <w:rPr>
            <w:rStyle w:val="Hipervnculo"/>
            <w:rFonts w:ascii="Open Sans" w:eastAsia="Open Sans" w:hAnsi="Open Sans" w:cs="Open Sans"/>
            <w:color w:val="23A30B"/>
            <w:sz w:val="21"/>
            <w:szCs w:val="21"/>
            <w:u w:val="none"/>
          </w:rPr>
          <w:t>El principio de paridad en las elecciones: aplicación, resultados y retos. SCJN.)</w:t>
        </w:r>
        <w:r w:rsidR="08DD2013" w:rsidRPr="0FC63640">
          <w:rPr>
            <w:rStyle w:val="Hipervnculo"/>
            <w:rFonts w:ascii="Open Sans" w:eastAsia="Open Sans" w:hAnsi="Open Sans" w:cs="Open Sans"/>
            <w:color w:val="23A30B"/>
            <w:sz w:val="21"/>
            <w:szCs w:val="21"/>
            <w:u w:val="none"/>
          </w:rPr>
          <w:t>.</w:t>
        </w:r>
      </w:hyperlink>
      <w:r w:rsidR="08DD2013" w:rsidRPr="0FC63640">
        <w:t xml:space="preserve"> Incluye al menos tres materiales complementarios.</w:t>
      </w:r>
    </w:p>
    <w:p w14:paraId="708814A9" w14:textId="77777777" w:rsidR="006B5478" w:rsidRDefault="006B5478" w:rsidP="0FC63640">
      <w:pPr>
        <w:pStyle w:val="Prrafodelista"/>
        <w:numPr>
          <w:ilvl w:val="0"/>
          <w:numId w:val="2"/>
        </w:numPr>
      </w:pPr>
    </w:p>
    <w:p w14:paraId="3699367B" w14:textId="2BE86884" w:rsidR="08DD2013" w:rsidRDefault="006B5478" w:rsidP="0FC63640">
      <w:pPr>
        <w:pStyle w:val="Prrafodelista"/>
        <w:numPr>
          <w:ilvl w:val="1"/>
          <w:numId w:val="2"/>
        </w:numPr>
      </w:pPr>
      <w:r>
        <w:rPr>
          <w:rFonts w:ascii="Open Sans" w:eastAsia="Open Sans" w:hAnsi="Open Sans" w:cs="Open Sans"/>
          <w:color w:val="23A30B"/>
          <w:sz w:val="21"/>
          <w:szCs w:val="21"/>
        </w:rPr>
        <w:t>CNDH</w:t>
      </w:r>
      <w:r w:rsidR="00303C3C">
        <w:rPr>
          <w:rFonts w:ascii="Open Sans" w:eastAsia="Open Sans" w:hAnsi="Open Sans" w:cs="Open Sans"/>
          <w:color w:val="23A30B"/>
          <w:sz w:val="21"/>
          <w:szCs w:val="21"/>
        </w:rPr>
        <w:t xml:space="preserve">- La matanza de Tlatelolco </w:t>
      </w:r>
      <w:r w:rsidRPr="006B5478">
        <w:rPr>
          <w:rFonts w:ascii="Open Sans" w:eastAsia="Open Sans" w:hAnsi="Open Sans" w:cs="Open Sans"/>
          <w:color w:val="23A30B"/>
          <w:sz w:val="21"/>
          <w:szCs w:val="21"/>
        </w:rPr>
        <w:t>https://www.bing.com/ck/a?!&amp;&amp;p=6e6f48b8e7acffb09afea24e51890894be725d3f5da1f3188b2e32b84590f6b9JmltdHM9MTc2MTUyMzIwMA&amp;ptn=3&amp;ver=2&amp;hsh=4&amp;fclid=27796a7f-9d6b-6bfb-288c-78d09c2a6a04&amp;psq=la+matanza+de+tlatelolco+cndh&amp;u=a1aHR0cHM6Ly93d3cuY25kaC5vcmcubXgvbm90aWNpYS9tYXRhbnphLWRlLXRsYXRlbG9sY28tdmlvbGFjaW9uLWRlLWRlcmVjaG9zLWh1bWFub3M</w:t>
      </w:r>
      <w:r w:rsidR="08DD2013" w:rsidRPr="0FC63640">
        <w:rPr>
          <w:rFonts w:ascii="Open Sans" w:eastAsia="Open Sans" w:hAnsi="Open Sans" w:cs="Open Sans"/>
          <w:color w:val="23A30B"/>
          <w:sz w:val="21"/>
          <w:szCs w:val="21"/>
        </w:rPr>
        <w:t xml:space="preserve"> </w:t>
      </w:r>
    </w:p>
    <w:p w14:paraId="6C64C1DF" w14:textId="6188ACF8" w:rsidR="08DD2013" w:rsidRDefault="08DD2013" w:rsidP="0FC63640">
      <w:pPr>
        <w:pStyle w:val="Prrafodelista"/>
        <w:numPr>
          <w:ilvl w:val="1"/>
          <w:numId w:val="2"/>
        </w:numPr>
      </w:pPr>
      <w:r w:rsidRPr="0FC63640">
        <w:rPr>
          <w:rFonts w:ascii="Open Sans" w:eastAsia="Open Sans" w:hAnsi="Open Sans" w:cs="Open Sans"/>
          <w:color w:val="23A30B"/>
          <w:sz w:val="21"/>
          <w:szCs w:val="21"/>
        </w:rPr>
        <w:t xml:space="preserve"> </w:t>
      </w:r>
      <w:r w:rsidR="00FD51EC">
        <w:rPr>
          <w:rFonts w:ascii="Open Sans" w:eastAsia="Open Sans" w:hAnsi="Open Sans" w:cs="Open Sans"/>
          <w:color w:val="23A30B"/>
          <w:sz w:val="21"/>
          <w:szCs w:val="21"/>
        </w:rPr>
        <w:t xml:space="preserve">2 de octubre, testimonio de Luis Gonzales </w:t>
      </w:r>
      <w:r w:rsidR="00303C3C">
        <w:rPr>
          <w:rFonts w:ascii="Open Sans" w:eastAsia="Open Sans" w:hAnsi="Open Sans" w:cs="Open Sans"/>
          <w:color w:val="23A30B"/>
          <w:sz w:val="21"/>
          <w:szCs w:val="21"/>
        </w:rPr>
        <w:t xml:space="preserve">de Alba </w:t>
      </w:r>
      <w:r w:rsidR="0097098F" w:rsidRPr="0097098F">
        <w:rPr>
          <w:rFonts w:ascii="Open Sans" w:eastAsia="Open Sans" w:hAnsi="Open Sans" w:cs="Open Sans"/>
          <w:color w:val="23A30B"/>
          <w:sz w:val="21"/>
          <w:szCs w:val="21"/>
        </w:rPr>
        <w:t>https://www.gob.mx/agn/articulos/agnrecuerda-2-de-octubre-testimonio-de-luis-gonzalez-de-alba</w:t>
      </w:r>
    </w:p>
    <w:p w14:paraId="153E56CA" w14:textId="7289B54C" w:rsidR="00FD51EC" w:rsidRPr="00FD51EC" w:rsidRDefault="08DD2013" w:rsidP="0FC63640">
      <w:pPr>
        <w:pStyle w:val="Prrafodelista"/>
        <w:numPr>
          <w:ilvl w:val="1"/>
          <w:numId w:val="2"/>
        </w:numPr>
      </w:pPr>
      <w:r w:rsidRPr="0FC63640">
        <w:rPr>
          <w:rFonts w:ascii="Open Sans" w:eastAsia="Open Sans" w:hAnsi="Open Sans" w:cs="Open Sans"/>
          <w:color w:val="23A30B"/>
          <w:sz w:val="21"/>
          <w:szCs w:val="21"/>
        </w:rPr>
        <w:t xml:space="preserve"> </w:t>
      </w:r>
      <w:r w:rsidR="00FD51EC">
        <w:rPr>
          <w:rFonts w:ascii="Open Sans" w:eastAsia="Open Sans" w:hAnsi="Open Sans" w:cs="Open Sans"/>
          <w:color w:val="23A30B"/>
          <w:sz w:val="21"/>
          <w:szCs w:val="21"/>
        </w:rPr>
        <w:t xml:space="preserve">       Dos de </w:t>
      </w:r>
      <w:r w:rsidR="00303C3C">
        <w:rPr>
          <w:rFonts w:ascii="Open Sans" w:eastAsia="Open Sans" w:hAnsi="Open Sans" w:cs="Open Sans"/>
          <w:color w:val="23A30B"/>
          <w:sz w:val="21"/>
          <w:szCs w:val="21"/>
        </w:rPr>
        <w:t>octubre</w:t>
      </w:r>
      <w:r w:rsidR="00FD51EC">
        <w:rPr>
          <w:rFonts w:ascii="Open Sans" w:eastAsia="Open Sans" w:hAnsi="Open Sans" w:cs="Open Sans"/>
          <w:color w:val="23A30B"/>
          <w:sz w:val="21"/>
          <w:szCs w:val="21"/>
        </w:rPr>
        <w:t xml:space="preserve">, ni perdono, ni olvido </w:t>
      </w:r>
      <w:r w:rsidR="0097098F" w:rsidRPr="0097098F">
        <w:rPr>
          <w:rFonts w:ascii="Open Sans" w:eastAsia="Open Sans" w:hAnsi="Open Sans" w:cs="Open Sans"/>
          <w:color w:val="23A30B"/>
          <w:sz w:val="21"/>
          <w:szCs w:val="21"/>
        </w:rPr>
        <w:t>https://www.fundacionunam.org.mx/auriazul/dos-de-octubre-ni-perdon-ni-olvido/</w:t>
      </w:r>
    </w:p>
    <w:p w14:paraId="5BE6D5F9" w14:textId="21982FC5" w:rsidR="00FD51EC" w:rsidRPr="00FD51EC" w:rsidRDefault="00FD51EC" w:rsidP="0FC63640">
      <w:pPr>
        <w:pStyle w:val="Prrafodelista"/>
        <w:numPr>
          <w:ilvl w:val="1"/>
          <w:numId w:val="2"/>
        </w:numPr>
      </w:pPr>
      <w:r w:rsidRPr="00FD51EC">
        <w:t xml:space="preserve">TESTIMONIO DEL 2 DE OCTUBRE DE 1968 - Revistas UNAM </w:t>
      </w:r>
      <w:hyperlink r:id="rId12" w:history="1">
        <w:r w:rsidRPr="006F24A1">
          <w:rPr>
            <w:rStyle w:val="Hipervnculo"/>
          </w:rPr>
          <w:t>https://revistas.unam.mx/index.php/rep/article/download/37596/34161/92547</w:t>
        </w:r>
      </w:hyperlink>
    </w:p>
    <w:p w14:paraId="21DE9D21" w14:textId="51E62340" w:rsidR="08DD2013" w:rsidRDefault="00FD51EC" w:rsidP="0FC63640">
      <w:pPr>
        <w:pStyle w:val="Prrafodelista"/>
        <w:numPr>
          <w:ilvl w:val="1"/>
          <w:numId w:val="2"/>
        </w:numPr>
      </w:pPr>
      <w:r w:rsidRPr="00FD51EC">
        <w:t>"Hay muchas cosas que no se saben todavía" de la matanza de Tlatelolco https://www.google.com/url?sa=i&amp;source=web&amp;rct=j&amp;url=https://www.bbc.com/mundo/noticias-america-latina-45480246&amp;ved=2ahUKEwjy5vyJ3NeQAxVwnGoFHQrqJRcQ1fkOegYIAQgHEBg&amp;opi=89978449&amp;cd&amp;psig=AOvVaw0SPFCKXtX9yi-5XPYZiIu4&amp;ust=1762319018694000</w:t>
      </w:r>
      <w:r w:rsidR="08DD2013">
        <w:br/>
      </w:r>
      <w:r w:rsidR="08DD2013">
        <w:br/>
      </w:r>
    </w:p>
    <w:p w14:paraId="579F8B7C" w14:textId="71A6FD1B" w:rsidR="557EA9F2" w:rsidRDefault="557EA9F2" w:rsidP="0FC63640">
      <w:pPr>
        <w:pStyle w:val="Prrafodelista"/>
        <w:numPr>
          <w:ilvl w:val="0"/>
          <w:numId w:val="2"/>
        </w:numPr>
      </w:pPr>
      <w:r w:rsidRPr="0FC63640">
        <w:t>Señala las preguntas sobre el caso que deberán responder tus compañeros antes de clase.</w:t>
      </w:r>
    </w:p>
    <w:p w14:paraId="5A503280" w14:textId="79146E6E" w:rsidR="6F48DEA9" w:rsidRDefault="6F48DEA9" w:rsidP="0FC63640">
      <w:pPr>
        <w:pStyle w:val="Prrafodelista"/>
        <w:numPr>
          <w:ilvl w:val="1"/>
          <w:numId w:val="2"/>
        </w:numPr>
      </w:pPr>
      <w:r w:rsidRPr="0FC63640">
        <w:t xml:space="preserve"> </w:t>
      </w:r>
      <w:r w:rsidR="0097098F">
        <w:t>¿</w:t>
      </w:r>
      <w:r w:rsidR="00303C3C">
        <w:t>Fueron contestadas las exigencias por la justicia que se debía por el incumplimiento de parte del gobierno con la sociedad</w:t>
      </w:r>
      <w:r w:rsidR="0097098F">
        <w:t>?</w:t>
      </w:r>
      <w:r>
        <w:br/>
      </w:r>
      <w:r w:rsidRPr="0FC63640">
        <w:t xml:space="preserve"> </w:t>
      </w:r>
    </w:p>
    <w:p w14:paraId="72B4DDD0" w14:textId="5E113F7A" w:rsidR="0FC63640" w:rsidRDefault="00303C3C" w:rsidP="0FC63640">
      <w:pPr>
        <w:pStyle w:val="Prrafodelista"/>
        <w:numPr>
          <w:ilvl w:val="1"/>
          <w:numId w:val="2"/>
        </w:numPr>
      </w:pPr>
      <w:r>
        <w:t>¿Dónde se realizó la matanza de los estudiantes, maestros y los demás participantes en el movimiento?</w:t>
      </w:r>
      <w:r w:rsidR="0FC63640">
        <w:br/>
      </w:r>
      <w:r w:rsidR="6F48DEA9" w:rsidRPr="0FC63640">
        <w:t xml:space="preserve"> </w:t>
      </w:r>
    </w:p>
    <w:p w14:paraId="086DB8A4" w14:textId="558933B0" w:rsidR="0FC63640" w:rsidRDefault="0097098F" w:rsidP="0FC63640">
      <w:pPr>
        <w:pStyle w:val="Prrafodelista"/>
        <w:numPr>
          <w:ilvl w:val="1"/>
          <w:numId w:val="2"/>
        </w:numPr>
      </w:pPr>
      <w:r>
        <w:lastRenderedPageBreak/>
        <w:t>¿Cuál fue la razón de las manifestaciones estudiantiles</w:t>
      </w:r>
      <w:r w:rsidR="00303C3C">
        <w:t xml:space="preserve"> en la Plaza constitución</w:t>
      </w:r>
      <w:r>
        <w:t>?</w:t>
      </w:r>
      <w:r w:rsidR="0FC63640">
        <w:br/>
      </w:r>
      <w:r w:rsidR="6F48DEA9" w:rsidRPr="0FC63640">
        <w:t xml:space="preserve"> </w:t>
      </w:r>
    </w:p>
    <w:p w14:paraId="2261C0D7" w14:textId="788155B6" w:rsidR="0FC63640" w:rsidRDefault="0097098F" w:rsidP="0FC63640">
      <w:pPr>
        <w:pStyle w:val="Prrafodelista"/>
        <w:numPr>
          <w:ilvl w:val="1"/>
          <w:numId w:val="2"/>
        </w:numPr>
      </w:pPr>
      <w:r>
        <w:t>¿Qué hizo el gobierno ante las protestas</w:t>
      </w:r>
      <w:r w:rsidR="00303C3C">
        <w:t xml:space="preserve"> que el movimiento estudiantil había exigido por la violencia recibida</w:t>
      </w:r>
      <w:r>
        <w:t>?</w:t>
      </w:r>
      <w:r w:rsidR="0FC63640">
        <w:br/>
      </w:r>
      <w:r w:rsidR="6F48DEA9" w:rsidRPr="0FC63640">
        <w:t xml:space="preserve"> </w:t>
      </w:r>
    </w:p>
    <w:p w14:paraId="7EC8412F" w14:textId="1BDB0F0D" w:rsidR="6F48DEA9" w:rsidRDefault="6F48DEA9" w:rsidP="0FC63640">
      <w:pPr>
        <w:pStyle w:val="Prrafodelista"/>
        <w:numPr>
          <w:ilvl w:val="1"/>
          <w:numId w:val="2"/>
        </w:numPr>
      </w:pPr>
      <w:r w:rsidRPr="0FC63640">
        <w:t xml:space="preserve"> </w:t>
      </w:r>
      <w:r w:rsidR="0097098F">
        <w:t>¿Qué consecuencias hubo después de la matanza</w:t>
      </w:r>
      <w:r w:rsidR="00303C3C">
        <w:t xml:space="preserve"> de Tlatelolco en el gobierno y en la sociedad</w:t>
      </w:r>
      <w:r w:rsidR="0097098F">
        <w:t>?</w:t>
      </w:r>
    </w:p>
    <w:p w14:paraId="59CE567F" w14:textId="5B47EC93" w:rsidR="0FC63640" w:rsidRDefault="0FC63640" w:rsidP="0FC63640">
      <w:pPr>
        <w:pStyle w:val="Prrafodelista"/>
        <w:ind w:left="1440"/>
      </w:pPr>
    </w:p>
    <w:p w14:paraId="7BC9B699" w14:textId="077B3185" w:rsidR="0FC63640" w:rsidRDefault="0FC63640" w:rsidP="0FC63640"/>
    <w:sectPr w:rsidR="0FC63640" w:rsidSect="008A61D0">
      <w:headerReference w:type="default" r:id="rId13"/>
      <w:footerReference w:type="default" r:id="rId14"/>
      <w:pgSz w:w="11906" w:h="16838"/>
      <w:pgMar w:top="1417" w:right="1701" w:bottom="1417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6195" w14:textId="77777777" w:rsidR="003B7D0F" w:rsidRDefault="003B7D0F" w:rsidP="001B2354">
      <w:pPr>
        <w:spacing w:after="0" w:line="240" w:lineRule="auto"/>
      </w:pPr>
      <w:r>
        <w:separator/>
      </w:r>
    </w:p>
  </w:endnote>
  <w:endnote w:type="continuationSeparator" w:id="0">
    <w:p w14:paraId="6516F7E7" w14:textId="77777777" w:rsidR="003B7D0F" w:rsidRDefault="003B7D0F" w:rsidP="001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C758410" w14:paraId="15B35418" w14:textId="77777777" w:rsidTr="4C758410">
      <w:tc>
        <w:tcPr>
          <w:tcW w:w="2830" w:type="dxa"/>
        </w:tcPr>
        <w:p w14:paraId="01985A61" w14:textId="5AF5939E" w:rsidR="4C758410" w:rsidRDefault="4C758410" w:rsidP="4C758410">
          <w:pPr>
            <w:pStyle w:val="Encabezado"/>
            <w:ind w:left="-115"/>
          </w:pPr>
        </w:p>
      </w:tc>
      <w:tc>
        <w:tcPr>
          <w:tcW w:w="2830" w:type="dxa"/>
        </w:tcPr>
        <w:p w14:paraId="704BD09D" w14:textId="046E4D21" w:rsidR="4C758410" w:rsidRDefault="4C758410" w:rsidP="4C758410">
          <w:pPr>
            <w:pStyle w:val="Encabezado"/>
            <w:jc w:val="center"/>
          </w:pPr>
        </w:p>
      </w:tc>
      <w:tc>
        <w:tcPr>
          <w:tcW w:w="2830" w:type="dxa"/>
        </w:tcPr>
        <w:p w14:paraId="0F6B83AD" w14:textId="52990501" w:rsidR="4C758410" w:rsidRDefault="4C758410" w:rsidP="4C758410">
          <w:pPr>
            <w:pStyle w:val="Encabezado"/>
            <w:ind w:right="-115"/>
            <w:jc w:val="right"/>
          </w:pPr>
        </w:p>
      </w:tc>
    </w:tr>
  </w:tbl>
  <w:p w14:paraId="0213C34B" w14:textId="759AB604" w:rsidR="4C758410" w:rsidRDefault="4C758410" w:rsidP="4C7584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50E3" w14:textId="77777777" w:rsidR="003B7D0F" w:rsidRDefault="003B7D0F" w:rsidP="001B2354">
      <w:pPr>
        <w:spacing w:after="0" w:line="240" w:lineRule="auto"/>
      </w:pPr>
      <w:r>
        <w:separator/>
      </w:r>
    </w:p>
  </w:footnote>
  <w:footnote w:type="continuationSeparator" w:id="0">
    <w:p w14:paraId="0342406F" w14:textId="77777777" w:rsidR="003B7D0F" w:rsidRDefault="003B7D0F" w:rsidP="001B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24" w:type="dxa"/>
      <w:tblLayout w:type="fixed"/>
      <w:tblLook w:val="06A0" w:firstRow="1" w:lastRow="0" w:firstColumn="1" w:lastColumn="0" w:noHBand="1" w:noVBand="1"/>
    </w:tblPr>
    <w:tblGrid>
      <w:gridCol w:w="2741"/>
      <w:gridCol w:w="5224"/>
      <w:gridCol w:w="259"/>
    </w:tblGrid>
    <w:tr w:rsidR="4C758410" w14:paraId="4ADCC4E9" w14:textId="77777777" w:rsidTr="0FC63640">
      <w:trPr>
        <w:trHeight w:val="905"/>
      </w:trPr>
      <w:tc>
        <w:tcPr>
          <w:tcW w:w="2741" w:type="dxa"/>
        </w:tcPr>
        <w:p w14:paraId="080E463D" w14:textId="2EDBEC0B" w:rsidR="4C758410" w:rsidRDefault="4C758410" w:rsidP="008A61D0">
          <w:pPr>
            <w:pStyle w:val="Encabezado"/>
          </w:pPr>
          <w:r>
            <w:rPr>
              <w:noProof/>
            </w:rPr>
            <w:drawing>
              <wp:inline distT="0" distB="0" distL="0" distR="0" wp14:anchorId="284C34D2" wp14:editId="423DCDE8">
                <wp:extent cx="958362" cy="958362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387" cy="964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4" w:type="dxa"/>
        </w:tcPr>
        <w:p w14:paraId="643B3104" w14:textId="16BA11CA" w:rsidR="4C758410" w:rsidRDefault="0FC63640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Metodología para la Investigación Social II</w:t>
          </w:r>
        </w:p>
        <w:p w14:paraId="387CEDBE" w14:textId="4BD6E6D1" w:rsidR="4C758410" w:rsidRDefault="0FC63640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Trimestre 24-P</w:t>
          </w:r>
        </w:p>
        <w:p w14:paraId="1F34BB05" w14:textId="4EED033A" w:rsidR="4C758410" w:rsidRDefault="4C758410" w:rsidP="1720E394">
          <w:pPr>
            <w:jc w:val="center"/>
          </w:pPr>
        </w:p>
      </w:tc>
      <w:tc>
        <w:tcPr>
          <w:tcW w:w="259" w:type="dxa"/>
        </w:tcPr>
        <w:p w14:paraId="0B30ACB3" w14:textId="28D3CBA6" w:rsidR="4C758410" w:rsidRDefault="4C758410" w:rsidP="4C758410">
          <w:pPr>
            <w:pStyle w:val="Encabezado"/>
            <w:ind w:right="-115"/>
            <w:jc w:val="right"/>
          </w:pPr>
        </w:p>
      </w:tc>
    </w:tr>
  </w:tbl>
  <w:p w14:paraId="28BA2297" w14:textId="3A6CE9B4" w:rsidR="4C758410" w:rsidRDefault="4C758410" w:rsidP="4C7584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9A52"/>
    <w:multiLevelType w:val="hybridMultilevel"/>
    <w:tmpl w:val="E32819FC"/>
    <w:lvl w:ilvl="0" w:tplc="228469E0">
      <w:start w:val="1"/>
      <w:numFmt w:val="decimal"/>
      <w:lvlText w:val="%1."/>
      <w:lvlJc w:val="left"/>
      <w:pPr>
        <w:ind w:left="720" w:hanging="360"/>
      </w:pPr>
    </w:lvl>
    <w:lvl w:ilvl="1" w:tplc="4CD26356">
      <w:start w:val="1"/>
      <w:numFmt w:val="lowerLetter"/>
      <w:lvlText w:val="%2."/>
      <w:lvlJc w:val="left"/>
      <w:pPr>
        <w:ind w:left="1440" w:hanging="360"/>
      </w:pPr>
    </w:lvl>
    <w:lvl w:ilvl="2" w:tplc="62FE423A">
      <w:start w:val="1"/>
      <w:numFmt w:val="lowerRoman"/>
      <w:lvlText w:val="%3."/>
      <w:lvlJc w:val="right"/>
      <w:pPr>
        <w:ind w:left="2160" w:hanging="180"/>
      </w:pPr>
    </w:lvl>
    <w:lvl w:ilvl="3" w:tplc="22EE5A92">
      <w:start w:val="1"/>
      <w:numFmt w:val="decimal"/>
      <w:lvlText w:val="%4."/>
      <w:lvlJc w:val="left"/>
      <w:pPr>
        <w:ind w:left="2880" w:hanging="360"/>
      </w:pPr>
    </w:lvl>
    <w:lvl w:ilvl="4" w:tplc="FE161FDA">
      <w:start w:val="1"/>
      <w:numFmt w:val="lowerLetter"/>
      <w:lvlText w:val="%5."/>
      <w:lvlJc w:val="left"/>
      <w:pPr>
        <w:ind w:left="3600" w:hanging="360"/>
      </w:pPr>
    </w:lvl>
    <w:lvl w:ilvl="5" w:tplc="631476CA">
      <w:start w:val="1"/>
      <w:numFmt w:val="lowerRoman"/>
      <w:lvlText w:val="%6."/>
      <w:lvlJc w:val="right"/>
      <w:pPr>
        <w:ind w:left="4320" w:hanging="180"/>
      </w:pPr>
    </w:lvl>
    <w:lvl w:ilvl="6" w:tplc="99F25862">
      <w:start w:val="1"/>
      <w:numFmt w:val="decimal"/>
      <w:lvlText w:val="%7."/>
      <w:lvlJc w:val="left"/>
      <w:pPr>
        <w:ind w:left="5040" w:hanging="360"/>
      </w:pPr>
    </w:lvl>
    <w:lvl w:ilvl="7" w:tplc="05FCDE90">
      <w:start w:val="1"/>
      <w:numFmt w:val="lowerLetter"/>
      <w:lvlText w:val="%8."/>
      <w:lvlJc w:val="left"/>
      <w:pPr>
        <w:ind w:left="5760" w:hanging="360"/>
      </w:pPr>
    </w:lvl>
    <w:lvl w:ilvl="8" w:tplc="DE5641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718F4"/>
    <w:multiLevelType w:val="hybridMultilevel"/>
    <w:tmpl w:val="E9F60582"/>
    <w:lvl w:ilvl="0" w:tplc="9CF27A62">
      <w:start w:val="1"/>
      <w:numFmt w:val="decimal"/>
      <w:lvlText w:val="%1."/>
      <w:lvlJc w:val="left"/>
      <w:pPr>
        <w:ind w:left="720" w:hanging="360"/>
      </w:pPr>
    </w:lvl>
    <w:lvl w:ilvl="1" w:tplc="9782E47A">
      <w:start w:val="1"/>
      <w:numFmt w:val="lowerLetter"/>
      <w:lvlText w:val="%2."/>
      <w:lvlJc w:val="left"/>
      <w:pPr>
        <w:ind w:left="1440" w:hanging="360"/>
      </w:pPr>
    </w:lvl>
    <w:lvl w:ilvl="2" w:tplc="A8AC3F76">
      <w:start w:val="1"/>
      <w:numFmt w:val="lowerRoman"/>
      <w:lvlText w:val="%3."/>
      <w:lvlJc w:val="right"/>
      <w:pPr>
        <w:ind w:left="2160" w:hanging="180"/>
      </w:pPr>
    </w:lvl>
    <w:lvl w:ilvl="3" w:tplc="E89EB3DE">
      <w:start w:val="1"/>
      <w:numFmt w:val="decimal"/>
      <w:lvlText w:val="%4."/>
      <w:lvlJc w:val="left"/>
      <w:pPr>
        <w:ind w:left="2880" w:hanging="360"/>
      </w:pPr>
    </w:lvl>
    <w:lvl w:ilvl="4" w:tplc="E08CDC52">
      <w:start w:val="1"/>
      <w:numFmt w:val="lowerLetter"/>
      <w:lvlText w:val="%5."/>
      <w:lvlJc w:val="left"/>
      <w:pPr>
        <w:ind w:left="3600" w:hanging="360"/>
      </w:pPr>
    </w:lvl>
    <w:lvl w:ilvl="5" w:tplc="B4081324">
      <w:start w:val="1"/>
      <w:numFmt w:val="lowerRoman"/>
      <w:lvlText w:val="%6."/>
      <w:lvlJc w:val="right"/>
      <w:pPr>
        <w:ind w:left="4320" w:hanging="180"/>
      </w:pPr>
    </w:lvl>
    <w:lvl w:ilvl="6" w:tplc="911C89A6">
      <w:start w:val="1"/>
      <w:numFmt w:val="decimal"/>
      <w:lvlText w:val="%7."/>
      <w:lvlJc w:val="left"/>
      <w:pPr>
        <w:ind w:left="5040" w:hanging="360"/>
      </w:pPr>
    </w:lvl>
    <w:lvl w:ilvl="7" w:tplc="1466CF02">
      <w:start w:val="1"/>
      <w:numFmt w:val="lowerLetter"/>
      <w:lvlText w:val="%8."/>
      <w:lvlJc w:val="left"/>
      <w:pPr>
        <w:ind w:left="5760" w:hanging="360"/>
      </w:pPr>
    </w:lvl>
    <w:lvl w:ilvl="8" w:tplc="091832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B1EF9"/>
    <w:multiLevelType w:val="hybridMultilevel"/>
    <w:tmpl w:val="EA06801C"/>
    <w:lvl w:ilvl="0" w:tplc="1C706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E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B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6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6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81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42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E8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A8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F158"/>
    <w:multiLevelType w:val="hybridMultilevel"/>
    <w:tmpl w:val="F392C708"/>
    <w:lvl w:ilvl="0" w:tplc="14C88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84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A2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4F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B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20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05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E8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A6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20446"/>
    <w:multiLevelType w:val="hybridMultilevel"/>
    <w:tmpl w:val="E544E1B8"/>
    <w:lvl w:ilvl="0" w:tplc="F01CE1C2">
      <w:start w:val="1"/>
      <w:numFmt w:val="decimal"/>
      <w:lvlText w:val="%1."/>
      <w:lvlJc w:val="left"/>
      <w:pPr>
        <w:ind w:left="720" w:hanging="360"/>
      </w:pPr>
    </w:lvl>
    <w:lvl w:ilvl="1" w:tplc="4B5EA4A8">
      <w:start w:val="1"/>
      <w:numFmt w:val="upperRoman"/>
      <w:lvlText w:val="%2."/>
      <w:lvlJc w:val="right"/>
      <w:pPr>
        <w:ind w:left="1440" w:hanging="360"/>
      </w:pPr>
    </w:lvl>
    <w:lvl w:ilvl="2" w:tplc="5524A73C">
      <w:start w:val="1"/>
      <w:numFmt w:val="lowerRoman"/>
      <w:lvlText w:val="%3."/>
      <w:lvlJc w:val="right"/>
      <w:pPr>
        <w:ind w:left="2160" w:hanging="180"/>
      </w:pPr>
    </w:lvl>
    <w:lvl w:ilvl="3" w:tplc="47D07CA4">
      <w:start w:val="1"/>
      <w:numFmt w:val="decimal"/>
      <w:lvlText w:val="%4."/>
      <w:lvlJc w:val="left"/>
      <w:pPr>
        <w:ind w:left="2880" w:hanging="360"/>
      </w:pPr>
    </w:lvl>
    <w:lvl w:ilvl="4" w:tplc="12DE3C2A">
      <w:start w:val="1"/>
      <w:numFmt w:val="lowerLetter"/>
      <w:lvlText w:val="%5."/>
      <w:lvlJc w:val="left"/>
      <w:pPr>
        <w:ind w:left="3600" w:hanging="360"/>
      </w:pPr>
    </w:lvl>
    <w:lvl w:ilvl="5" w:tplc="7368BAF0">
      <w:start w:val="1"/>
      <w:numFmt w:val="lowerRoman"/>
      <w:lvlText w:val="%6."/>
      <w:lvlJc w:val="right"/>
      <w:pPr>
        <w:ind w:left="4320" w:hanging="180"/>
      </w:pPr>
    </w:lvl>
    <w:lvl w:ilvl="6" w:tplc="0B3437C6">
      <w:start w:val="1"/>
      <w:numFmt w:val="decimal"/>
      <w:lvlText w:val="%7."/>
      <w:lvlJc w:val="left"/>
      <w:pPr>
        <w:ind w:left="5040" w:hanging="360"/>
      </w:pPr>
    </w:lvl>
    <w:lvl w:ilvl="7" w:tplc="025AB31E">
      <w:start w:val="1"/>
      <w:numFmt w:val="lowerLetter"/>
      <w:lvlText w:val="%8."/>
      <w:lvlJc w:val="left"/>
      <w:pPr>
        <w:ind w:left="5760" w:hanging="360"/>
      </w:pPr>
    </w:lvl>
    <w:lvl w:ilvl="8" w:tplc="21C003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47B56"/>
    <w:multiLevelType w:val="hybridMultilevel"/>
    <w:tmpl w:val="DF6CB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14563">
    <w:abstractNumId w:val="3"/>
  </w:num>
  <w:num w:numId="2" w16cid:durableId="1825966641">
    <w:abstractNumId w:val="4"/>
  </w:num>
  <w:num w:numId="3" w16cid:durableId="1361780983">
    <w:abstractNumId w:val="0"/>
  </w:num>
  <w:num w:numId="4" w16cid:durableId="761487383">
    <w:abstractNumId w:val="1"/>
  </w:num>
  <w:num w:numId="5" w16cid:durableId="2054111395">
    <w:abstractNumId w:val="2"/>
  </w:num>
  <w:num w:numId="6" w16cid:durableId="1630554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54"/>
    <w:rsid w:val="00007286"/>
    <w:rsid w:val="0003202B"/>
    <w:rsid w:val="0003352F"/>
    <w:rsid w:val="00041298"/>
    <w:rsid w:val="0004462F"/>
    <w:rsid w:val="0009687A"/>
    <w:rsid w:val="0009772C"/>
    <w:rsid w:val="000D3F4A"/>
    <w:rsid w:val="000D59B6"/>
    <w:rsid w:val="000E4DB7"/>
    <w:rsid w:val="001508D3"/>
    <w:rsid w:val="00164649"/>
    <w:rsid w:val="001776C5"/>
    <w:rsid w:val="00194814"/>
    <w:rsid w:val="001A7683"/>
    <w:rsid w:val="001B2354"/>
    <w:rsid w:val="00201C0F"/>
    <w:rsid w:val="00257BF7"/>
    <w:rsid w:val="002B5CCB"/>
    <w:rsid w:val="002D221B"/>
    <w:rsid w:val="002F26C2"/>
    <w:rsid w:val="00303C3C"/>
    <w:rsid w:val="00303ED5"/>
    <w:rsid w:val="00317540"/>
    <w:rsid w:val="00337ABC"/>
    <w:rsid w:val="00354348"/>
    <w:rsid w:val="0036686E"/>
    <w:rsid w:val="003A7E2F"/>
    <w:rsid w:val="003B7D0F"/>
    <w:rsid w:val="003C3A9B"/>
    <w:rsid w:val="003E2305"/>
    <w:rsid w:val="00481A18"/>
    <w:rsid w:val="004A461E"/>
    <w:rsid w:val="004B3965"/>
    <w:rsid w:val="004D00AE"/>
    <w:rsid w:val="00587D3F"/>
    <w:rsid w:val="005E127B"/>
    <w:rsid w:val="005E633A"/>
    <w:rsid w:val="00604B1A"/>
    <w:rsid w:val="00606F3B"/>
    <w:rsid w:val="0063238D"/>
    <w:rsid w:val="00642832"/>
    <w:rsid w:val="00683287"/>
    <w:rsid w:val="006968C0"/>
    <w:rsid w:val="006A1B73"/>
    <w:rsid w:val="006B5478"/>
    <w:rsid w:val="006B7BFB"/>
    <w:rsid w:val="006E2082"/>
    <w:rsid w:val="00701EA3"/>
    <w:rsid w:val="0071340F"/>
    <w:rsid w:val="007454D5"/>
    <w:rsid w:val="0075016C"/>
    <w:rsid w:val="00765211"/>
    <w:rsid w:val="007734A6"/>
    <w:rsid w:val="00796C7A"/>
    <w:rsid w:val="007C3910"/>
    <w:rsid w:val="007F58D6"/>
    <w:rsid w:val="007F6C7F"/>
    <w:rsid w:val="008061F4"/>
    <w:rsid w:val="00822050"/>
    <w:rsid w:val="00864807"/>
    <w:rsid w:val="00873C77"/>
    <w:rsid w:val="008A61D0"/>
    <w:rsid w:val="008C7E26"/>
    <w:rsid w:val="008F31E7"/>
    <w:rsid w:val="008F68FC"/>
    <w:rsid w:val="00901AF8"/>
    <w:rsid w:val="00923B66"/>
    <w:rsid w:val="00932232"/>
    <w:rsid w:val="0097098F"/>
    <w:rsid w:val="00970CCC"/>
    <w:rsid w:val="00A017D3"/>
    <w:rsid w:val="00A100E3"/>
    <w:rsid w:val="00A27A35"/>
    <w:rsid w:val="00A34E14"/>
    <w:rsid w:val="00A45F2C"/>
    <w:rsid w:val="00A6098D"/>
    <w:rsid w:val="00A87FC2"/>
    <w:rsid w:val="00AA3CB5"/>
    <w:rsid w:val="00AB36F3"/>
    <w:rsid w:val="00AD0AE5"/>
    <w:rsid w:val="00B05B44"/>
    <w:rsid w:val="00B82CD1"/>
    <w:rsid w:val="00B924A0"/>
    <w:rsid w:val="00BB0D95"/>
    <w:rsid w:val="00BB7392"/>
    <w:rsid w:val="00BD72A8"/>
    <w:rsid w:val="00BF0BF1"/>
    <w:rsid w:val="00C064F2"/>
    <w:rsid w:val="00C80DA3"/>
    <w:rsid w:val="00C84CF2"/>
    <w:rsid w:val="00C860EB"/>
    <w:rsid w:val="00C96B31"/>
    <w:rsid w:val="00CAA21A"/>
    <w:rsid w:val="00CB70F4"/>
    <w:rsid w:val="00CC52D1"/>
    <w:rsid w:val="00CC5440"/>
    <w:rsid w:val="00CE39C9"/>
    <w:rsid w:val="00D50F40"/>
    <w:rsid w:val="00DA1F28"/>
    <w:rsid w:val="00DB7186"/>
    <w:rsid w:val="00E107B5"/>
    <w:rsid w:val="00E14872"/>
    <w:rsid w:val="00E34F37"/>
    <w:rsid w:val="00E359DA"/>
    <w:rsid w:val="00E36C77"/>
    <w:rsid w:val="00E76D3F"/>
    <w:rsid w:val="00E82739"/>
    <w:rsid w:val="00EC6555"/>
    <w:rsid w:val="00EF55A2"/>
    <w:rsid w:val="00F14FCE"/>
    <w:rsid w:val="00F16CA6"/>
    <w:rsid w:val="00F2770C"/>
    <w:rsid w:val="00F93238"/>
    <w:rsid w:val="00FD51EC"/>
    <w:rsid w:val="00FE25FB"/>
    <w:rsid w:val="00FF693E"/>
    <w:rsid w:val="011EE919"/>
    <w:rsid w:val="01413F9F"/>
    <w:rsid w:val="014334C8"/>
    <w:rsid w:val="01C8D959"/>
    <w:rsid w:val="01DB8824"/>
    <w:rsid w:val="023D6C18"/>
    <w:rsid w:val="0249185B"/>
    <w:rsid w:val="02D4B623"/>
    <w:rsid w:val="030C55A7"/>
    <w:rsid w:val="0333D135"/>
    <w:rsid w:val="03363623"/>
    <w:rsid w:val="033B305F"/>
    <w:rsid w:val="0466769A"/>
    <w:rsid w:val="047B1196"/>
    <w:rsid w:val="050DB312"/>
    <w:rsid w:val="054BB5AA"/>
    <w:rsid w:val="0553997F"/>
    <w:rsid w:val="0581D1E7"/>
    <w:rsid w:val="0583082F"/>
    <w:rsid w:val="064EA55B"/>
    <w:rsid w:val="0657C902"/>
    <w:rsid w:val="07CED384"/>
    <w:rsid w:val="0883566C"/>
    <w:rsid w:val="08BD4009"/>
    <w:rsid w:val="08DD2013"/>
    <w:rsid w:val="08E878D5"/>
    <w:rsid w:val="096433A0"/>
    <w:rsid w:val="09C697FA"/>
    <w:rsid w:val="09E6BBC9"/>
    <w:rsid w:val="09F01491"/>
    <w:rsid w:val="0A0248E8"/>
    <w:rsid w:val="0A4AEF06"/>
    <w:rsid w:val="0A82345E"/>
    <w:rsid w:val="0AD5B81E"/>
    <w:rsid w:val="0BF836A8"/>
    <w:rsid w:val="0C396C0C"/>
    <w:rsid w:val="0C6A9AFC"/>
    <w:rsid w:val="0CA0EAFA"/>
    <w:rsid w:val="0D27B553"/>
    <w:rsid w:val="0D613474"/>
    <w:rsid w:val="0D6BD599"/>
    <w:rsid w:val="0DF2A9D8"/>
    <w:rsid w:val="0DFF6ABC"/>
    <w:rsid w:val="0ECF40DD"/>
    <w:rsid w:val="0EF7CD87"/>
    <w:rsid w:val="0F3E85F2"/>
    <w:rsid w:val="0FC63640"/>
    <w:rsid w:val="107E5C6A"/>
    <w:rsid w:val="10B65862"/>
    <w:rsid w:val="10F0500F"/>
    <w:rsid w:val="11D483D3"/>
    <w:rsid w:val="11EDF7F2"/>
    <w:rsid w:val="1229AA05"/>
    <w:rsid w:val="123E781C"/>
    <w:rsid w:val="126143A6"/>
    <w:rsid w:val="12DDA5A2"/>
    <w:rsid w:val="1300DC58"/>
    <w:rsid w:val="13235027"/>
    <w:rsid w:val="13842869"/>
    <w:rsid w:val="14201E32"/>
    <w:rsid w:val="14F4ADB9"/>
    <w:rsid w:val="152CE3F0"/>
    <w:rsid w:val="1542A99B"/>
    <w:rsid w:val="161FB7DF"/>
    <w:rsid w:val="162F2720"/>
    <w:rsid w:val="1639F259"/>
    <w:rsid w:val="1666088F"/>
    <w:rsid w:val="16A6AE36"/>
    <w:rsid w:val="1720E394"/>
    <w:rsid w:val="17B489BE"/>
    <w:rsid w:val="183311CB"/>
    <w:rsid w:val="185EB231"/>
    <w:rsid w:val="18DA73BF"/>
    <w:rsid w:val="19155581"/>
    <w:rsid w:val="19307BCE"/>
    <w:rsid w:val="193C39E9"/>
    <w:rsid w:val="197C634F"/>
    <w:rsid w:val="1A9AD9AB"/>
    <w:rsid w:val="1B447999"/>
    <w:rsid w:val="1B6B2954"/>
    <w:rsid w:val="1B7AB95D"/>
    <w:rsid w:val="1BBA666C"/>
    <w:rsid w:val="1BBFDE49"/>
    <w:rsid w:val="1BCE728C"/>
    <w:rsid w:val="1CE0FEE4"/>
    <w:rsid w:val="1CE8CEA7"/>
    <w:rsid w:val="1DB58448"/>
    <w:rsid w:val="1E45290A"/>
    <w:rsid w:val="1F3CB780"/>
    <w:rsid w:val="1F3FC6AE"/>
    <w:rsid w:val="1F6096B0"/>
    <w:rsid w:val="1F9A9082"/>
    <w:rsid w:val="1FB5411D"/>
    <w:rsid w:val="1FE35650"/>
    <w:rsid w:val="2019728D"/>
    <w:rsid w:val="2019FC22"/>
    <w:rsid w:val="20BD54D8"/>
    <w:rsid w:val="214243A7"/>
    <w:rsid w:val="21AA7F30"/>
    <w:rsid w:val="226367B4"/>
    <w:rsid w:val="22A13845"/>
    <w:rsid w:val="22A1E103"/>
    <w:rsid w:val="22C589F6"/>
    <w:rsid w:val="22E02AB6"/>
    <w:rsid w:val="234AD756"/>
    <w:rsid w:val="2365A1E4"/>
    <w:rsid w:val="23CEF9D2"/>
    <w:rsid w:val="246BAF1C"/>
    <w:rsid w:val="24AE509A"/>
    <w:rsid w:val="24D029B1"/>
    <w:rsid w:val="25168872"/>
    <w:rsid w:val="253034B5"/>
    <w:rsid w:val="254D2B75"/>
    <w:rsid w:val="25622DA0"/>
    <w:rsid w:val="25743A34"/>
    <w:rsid w:val="25B6F5B8"/>
    <w:rsid w:val="2609833E"/>
    <w:rsid w:val="2710F0A3"/>
    <w:rsid w:val="2722F34F"/>
    <w:rsid w:val="27238072"/>
    <w:rsid w:val="27462E40"/>
    <w:rsid w:val="277FEB88"/>
    <w:rsid w:val="2793A0FF"/>
    <w:rsid w:val="27EF1068"/>
    <w:rsid w:val="28698D17"/>
    <w:rsid w:val="28BF50D3"/>
    <w:rsid w:val="28E516D5"/>
    <w:rsid w:val="28F401DE"/>
    <w:rsid w:val="28F8E087"/>
    <w:rsid w:val="296AEC5B"/>
    <w:rsid w:val="2A2A39D5"/>
    <w:rsid w:val="2A3C312E"/>
    <w:rsid w:val="2A3E3B56"/>
    <w:rsid w:val="2AA6C4EE"/>
    <w:rsid w:val="2BA7D28A"/>
    <w:rsid w:val="2C07D700"/>
    <w:rsid w:val="2C4C0BB4"/>
    <w:rsid w:val="2C501FCB"/>
    <w:rsid w:val="2C6597C4"/>
    <w:rsid w:val="2CCD32A3"/>
    <w:rsid w:val="2D2D7816"/>
    <w:rsid w:val="2DC10AF2"/>
    <w:rsid w:val="2E28659D"/>
    <w:rsid w:val="2E74FB76"/>
    <w:rsid w:val="2E81C0D6"/>
    <w:rsid w:val="2E8C8975"/>
    <w:rsid w:val="2EA21D1D"/>
    <w:rsid w:val="2F15CFA9"/>
    <w:rsid w:val="2F5D77BF"/>
    <w:rsid w:val="2F64073F"/>
    <w:rsid w:val="3146DE02"/>
    <w:rsid w:val="31B26FBF"/>
    <w:rsid w:val="31E6BA23"/>
    <w:rsid w:val="321DE7F8"/>
    <w:rsid w:val="32455B0A"/>
    <w:rsid w:val="326DB023"/>
    <w:rsid w:val="332F963A"/>
    <w:rsid w:val="336EE409"/>
    <w:rsid w:val="33742459"/>
    <w:rsid w:val="3374254A"/>
    <w:rsid w:val="33B20394"/>
    <w:rsid w:val="33D67156"/>
    <w:rsid w:val="347A9DFB"/>
    <w:rsid w:val="35166412"/>
    <w:rsid w:val="357241B7"/>
    <w:rsid w:val="363F875A"/>
    <w:rsid w:val="37207BDF"/>
    <w:rsid w:val="3795FC25"/>
    <w:rsid w:val="37B599E6"/>
    <w:rsid w:val="37C002C5"/>
    <w:rsid w:val="37C91E65"/>
    <w:rsid w:val="37CA34A5"/>
    <w:rsid w:val="37D38A46"/>
    <w:rsid w:val="381EEFFE"/>
    <w:rsid w:val="3834C599"/>
    <w:rsid w:val="38578B20"/>
    <w:rsid w:val="38A9E279"/>
    <w:rsid w:val="38ABE113"/>
    <w:rsid w:val="392035D5"/>
    <w:rsid w:val="393218DF"/>
    <w:rsid w:val="395BD326"/>
    <w:rsid w:val="396129C0"/>
    <w:rsid w:val="3968FB97"/>
    <w:rsid w:val="396D974B"/>
    <w:rsid w:val="3988410D"/>
    <w:rsid w:val="39FBEC66"/>
    <w:rsid w:val="3A2E8036"/>
    <w:rsid w:val="3A4EDCB8"/>
    <w:rsid w:val="3A588E55"/>
    <w:rsid w:val="3A86F791"/>
    <w:rsid w:val="3BDAB2E8"/>
    <w:rsid w:val="3BF15665"/>
    <w:rsid w:val="3C32A7C4"/>
    <w:rsid w:val="3C67F3D3"/>
    <w:rsid w:val="3C845EC6"/>
    <w:rsid w:val="3D5C2C7B"/>
    <w:rsid w:val="3E669A78"/>
    <w:rsid w:val="3E80F0A0"/>
    <w:rsid w:val="3EA9EE19"/>
    <w:rsid w:val="3EB089D8"/>
    <w:rsid w:val="3F8E70D4"/>
    <w:rsid w:val="3FB122FF"/>
    <w:rsid w:val="3FFA80D2"/>
    <w:rsid w:val="3FFC0628"/>
    <w:rsid w:val="40026AD9"/>
    <w:rsid w:val="4009C8CB"/>
    <w:rsid w:val="40481DE9"/>
    <w:rsid w:val="407F8FFC"/>
    <w:rsid w:val="40E2EDFF"/>
    <w:rsid w:val="4134D74C"/>
    <w:rsid w:val="414CF360"/>
    <w:rsid w:val="41ECD95F"/>
    <w:rsid w:val="41F5D7E1"/>
    <w:rsid w:val="42150C06"/>
    <w:rsid w:val="425E5073"/>
    <w:rsid w:val="42E8C3C1"/>
    <w:rsid w:val="42FA4935"/>
    <w:rsid w:val="43023452"/>
    <w:rsid w:val="43351369"/>
    <w:rsid w:val="4344833F"/>
    <w:rsid w:val="43C85BCA"/>
    <w:rsid w:val="44065F4A"/>
    <w:rsid w:val="44500624"/>
    <w:rsid w:val="447F339A"/>
    <w:rsid w:val="44816181"/>
    <w:rsid w:val="44D9997D"/>
    <w:rsid w:val="45021086"/>
    <w:rsid w:val="45886581"/>
    <w:rsid w:val="45AD9DB6"/>
    <w:rsid w:val="45E0EF2D"/>
    <w:rsid w:val="464C5E43"/>
    <w:rsid w:val="46CF2590"/>
    <w:rsid w:val="46E6F723"/>
    <w:rsid w:val="46F5770B"/>
    <w:rsid w:val="47174B8B"/>
    <w:rsid w:val="476D0438"/>
    <w:rsid w:val="47704576"/>
    <w:rsid w:val="4830B12C"/>
    <w:rsid w:val="488E61C7"/>
    <w:rsid w:val="4890DFD6"/>
    <w:rsid w:val="496CB8ED"/>
    <w:rsid w:val="496D30DF"/>
    <w:rsid w:val="496DF7E0"/>
    <w:rsid w:val="498A59CE"/>
    <w:rsid w:val="49A14F1E"/>
    <w:rsid w:val="4A1E97E5"/>
    <w:rsid w:val="4A20874B"/>
    <w:rsid w:val="4A5504DC"/>
    <w:rsid w:val="4A563413"/>
    <w:rsid w:val="4A7A2D4F"/>
    <w:rsid w:val="4AEBAE37"/>
    <w:rsid w:val="4B08894E"/>
    <w:rsid w:val="4B396666"/>
    <w:rsid w:val="4BF7F59D"/>
    <w:rsid w:val="4C22FB56"/>
    <w:rsid w:val="4C758410"/>
    <w:rsid w:val="4C864518"/>
    <w:rsid w:val="4C8D1556"/>
    <w:rsid w:val="4CAB8F91"/>
    <w:rsid w:val="4CC7C584"/>
    <w:rsid w:val="4D7CA496"/>
    <w:rsid w:val="4DA71A3E"/>
    <w:rsid w:val="4DB4FEFA"/>
    <w:rsid w:val="4DCBDB47"/>
    <w:rsid w:val="4DEC93E7"/>
    <w:rsid w:val="4E87F75E"/>
    <w:rsid w:val="4E893032"/>
    <w:rsid w:val="4E8AF723"/>
    <w:rsid w:val="4EA73572"/>
    <w:rsid w:val="4EF263C4"/>
    <w:rsid w:val="4F82E752"/>
    <w:rsid w:val="4FC35D10"/>
    <w:rsid w:val="4FFC0D42"/>
    <w:rsid w:val="50431B30"/>
    <w:rsid w:val="5053C6E2"/>
    <w:rsid w:val="506E9BF6"/>
    <w:rsid w:val="50956F8F"/>
    <w:rsid w:val="510686A2"/>
    <w:rsid w:val="513F4413"/>
    <w:rsid w:val="51476CEC"/>
    <w:rsid w:val="5197DDA3"/>
    <w:rsid w:val="51B81C85"/>
    <w:rsid w:val="51D8BE7A"/>
    <w:rsid w:val="51F164C3"/>
    <w:rsid w:val="5215EDE8"/>
    <w:rsid w:val="52673721"/>
    <w:rsid w:val="528AF1CE"/>
    <w:rsid w:val="52A1D6C1"/>
    <w:rsid w:val="52BC506F"/>
    <w:rsid w:val="531B3D8A"/>
    <w:rsid w:val="537475A6"/>
    <w:rsid w:val="5394803B"/>
    <w:rsid w:val="53949FE7"/>
    <w:rsid w:val="53ACE378"/>
    <w:rsid w:val="54005169"/>
    <w:rsid w:val="5426C22F"/>
    <w:rsid w:val="5475D321"/>
    <w:rsid w:val="54796820"/>
    <w:rsid w:val="54BC8363"/>
    <w:rsid w:val="54C1E297"/>
    <w:rsid w:val="54D92163"/>
    <w:rsid w:val="54DD5380"/>
    <w:rsid w:val="54F2E063"/>
    <w:rsid w:val="55290585"/>
    <w:rsid w:val="555392CC"/>
    <w:rsid w:val="556435BD"/>
    <w:rsid w:val="557EA9F2"/>
    <w:rsid w:val="55AD2D1F"/>
    <w:rsid w:val="55C035AB"/>
    <w:rsid w:val="55CBAF06"/>
    <w:rsid w:val="56AD42B7"/>
    <w:rsid w:val="56C4B512"/>
    <w:rsid w:val="57F38FEA"/>
    <w:rsid w:val="580E5DE5"/>
    <w:rsid w:val="582E6B37"/>
    <w:rsid w:val="58AFC6D8"/>
    <w:rsid w:val="58E8649C"/>
    <w:rsid w:val="596DB22A"/>
    <w:rsid w:val="59B0C4A3"/>
    <w:rsid w:val="5A5F4B9D"/>
    <w:rsid w:val="5A94408B"/>
    <w:rsid w:val="5AB2CBE0"/>
    <w:rsid w:val="5AD544A5"/>
    <w:rsid w:val="5B645C9B"/>
    <w:rsid w:val="5B90676B"/>
    <w:rsid w:val="5BD1333B"/>
    <w:rsid w:val="5C60D2E2"/>
    <w:rsid w:val="5D02BCB2"/>
    <w:rsid w:val="5D1C850E"/>
    <w:rsid w:val="5D8B7A42"/>
    <w:rsid w:val="5DA1B3FB"/>
    <w:rsid w:val="5DB188B6"/>
    <w:rsid w:val="5E201D8F"/>
    <w:rsid w:val="5E449643"/>
    <w:rsid w:val="5E9D0781"/>
    <w:rsid w:val="5ED7405E"/>
    <w:rsid w:val="5F658C78"/>
    <w:rsid w:val="5F89D202"/>
    <w:rsid w:val="5FC1DD3E"/>
    <w:rsid w:val="5FD2C688"/>
    <w:rsid w:val="5FE24961"/>
    <w:rsid w:val="5FE28D90"/>
    <w:rsid w:val="601F232D"/>
    <w:rsid w:val="6037CDBE"/>
    <w:rsid w:val="6047573D"/>
    <w:rsid w:val="60A35F09"/>
    <w:rsid w:val="60ACABF4"/>
    <w:rsid w:val="6116D625"/>
    <w:rsid w:val="6205737C"/>
    <w:rsid w:val="626BD17C"/>
    <w:rsid w:val="6302D6E4"/>
    <w:rsid w:val="6357A6E9"/>
    <w:rsid w:val="63789DAC"/>
    <w:rsid w:val="63A143DD"/>
    <w:rsid w:val="63A8FA9C"/>
    <w:rsid w:val="6424EEAA"/>
    <w:rsid w:val="642E1A71"/>
    <w:rsid w:val="648D194A"/>
    <w:rsid w:val="64E648A5"/>
    <w:rsid w:val="653D143E"/>
    <w:rsid w:val="65A9E372"/>
    <w:rsid w:val="65BD3118"/>
    <w:rsid w:val="6601876F"/>
    <w:rsid w:val="6679D163"/>
    <w:rsid w:val="6690769B"/>
    <w:rsid w:val="66B63A74"/>
    <w:rsid w:val="66D8E49F"/>
    <w:rsid w:val="66E66115"/>
    <w:rsid w:val="6707FAEE"/>
    <w:rsid w:val="6874B500"/>
    <w:rsid w:val="68A9EEB1"/>
    <w:rsid w:val="68D58F17"/>
    <w:rsid w:val="6971D7B8"/>
    <w:rsid w:val="6A0C9A8F"/>
    <w:rsid w:val="6A56C000"/>
    <w:rsid w:val="6AB41503"/>
    <w:rsid w:val="6AE67A02"/>
    <w:rsid w:val="6B44A30D"/>
    <w:rsid w:val="6C9F3B4C"/>
    <w:rsid w:val="6D0A61AC"/>
    <w:rsid w:val="6D72069F"/>
    <w:rsid w:val="6DD5CBE6"/>
    <w:rsid w:val="6DD99644"/>
    <w:rsid w:val="6DE9F29D"/>
    <w:rsid w:val="6E1BF651"/>
    <w:rsid w:val="6E4B48C2"/>
    <w:rsid w:val="6E6D237C"/>
    <w:rsid w:val="6EA46A70"/>
    <w:rsid w:val="6EB269BB"/>
    <w:rsid w:val="6EF47F12"/>
    <w:rsid w:val="6F14ABEB"/>
    <w:rsid w:val="6F3D19AC"/>
    <w:rsid w:val="6F48DEA9"/>
    <w:rsid w:val="708CB594"/>
    <w:rsid w:val="710C7463"/>
    <w:rsid w:val="71235687"/>
    <w:rsid w:val="71CD4B4A"/>
    <w:rsid w:val="72250265"/>
    <w:rsid w:val="723B4E27"/>
    <w:rsid w:val="729014AC"/>
    <w:rsid w:val="729A6BC6"/>
    <w:rsid w:val="72AE06C8"/>
    <w:rsid w:val="72BF26E8"/>
    <w:rsid w:val="736EDCB3"/>
    <w:rsid w:val="74123199"/>
    <w:rsid w:val="7461DC3E"/>
    <w:rsid w:val="748AAEFF"/>
    <w:rsid w:val="750ACA04"/>
    <w:rsid w:val="75344905"/>
    <w:rsid w:val="7547EA1D"/>
    <w:rsid w:val="75B27731"/>
    <w:rsid w:val="75B3F4D8"/>
    <w:rsid w:val="762AF51F"/>
    <w:rsid w:val="76ADA793"/>
    <w:rsid w:val="772C2FA0"/>
    <w:rsid w:val="7787E615"/>
    <w:rsid w:val="779A5D58"/>
    <w:rsid w:val="78C7443F"/>
    <w:rsid w:val="798990B9"/>
    <w:rsid w:val="7A06614F"/>
    <w:rsid w:val="7A5D4095"/>
    <w:rsid w:val="7B5F0CAA"/>
    <w:rsid w:val="7BC065BB"/>
    <w:rsid w:val="7C4511DA"/>
    <w:rsid w:val="7C6DCE7B"/>
    <w:rsid w:val="7C7735E2"/>
    <w:rsid w:val="7CC01E4D"/>
    <w:rsid w:val="7D0E2134"/>
    <w:rsid w:val="7D1C4FCD"/>
    <w:rsid w:val="7D3B917B"/>
    <w:rsid w:val="7D4D0F16"/>
    <w:rsid w:val="7D5EFD71"/>
    <w:rsid w:val="7D77F649"/>
    <w:rsid w:val="7D789D44"/>
    <w:rsid w:val="7DF73515"/>
    <w:rsid w:val="7E6A2C46"/>
    <w:rsid w:val="7E875107"/>
    <w:rsid w:val="7ED4E951"/>
    <w:rsid w:val="7EEA5D10"/>
    <w:rsid w:val="7F13C6AA"/>
    <w:rsid w:val="7F276F97"/>
    <w:rsid w:val="7F3332D3"/>
    <w:rsid w:val="7FA28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CA496"/>
  <w15:chartTrackingRefBased/>
  <w15:docId w15:val="{45A000AB-0F83-4258-87DC-682FC5E7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D5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03ED5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923B66"/>
    <w:rPr>
      <w:b/>
      <w:bCs/>
      <w:smallCaps/>
      <w:color w:val="4472C4" w:themeColor="accent1"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sid w:val="00FD51E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tuami.izt.uam.mx/aulas/avmacca/pluginfile.php/113883/mod_resource/content/2/Primera%20evaluaci%C3%B3n%20parcial%20-%20Caso%20de%20estudio_Acciones-afirmativas.pdf" TargetMode="External" /><Relationship Id="rId13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revistas.unam.mx/index.php/rep/article/download/37596/34161/92547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scjn.gob.mx/sites/default/files/derechos_humanos/articulosdh/documentos/2016-12/PRINCIPIO%20DE%20PARIDAD.pdf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https://concepto.de/autoritarismo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concepto.de/autoritarismo/" TargetMode="External" /><Relationship Id="rId14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C617-9B15-4A29-AC28-A3601F5952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1219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Miranda Pérez</dc:creator>
  <cp:keywords/>
  <dc:description/>
  <cp:lastModifiedBy>CRISTHIAN FRANCISCO MIRANDA PEREZ</cp:lastModifiedBy>
  <cp:revision>2</cp:revision>
  <dcterms:created xsi:type="dcterms:W3CDTF">2025-11-06T03:56:00Z</dcterms:created>
  <dcterms:modified xsi:type="dcterms:W3CDTF">2025-11-06T03:56:00Z</dcterms:modified>
</cp:coreProperties>
</file>