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spacing w:after="0" w:lineRule="auto"/>
        <w:jc w:val="right"/>
        <w:rPr>
          <w:b w:val="1"/>
          <w:u w:val="single"/>
        </w:rPr>
      </w:pPr>
      <w:r w:rsidDel="00000000" w:rsidR="00000000" w:rsidRPr="00000000">
        <w:rPr>
          <w:b w:val="1"/>
          <w:rtl w:val="0"/>
        </w:rPr>
        <w:t xml:space="preserve">Apellidos, Nombre(s): Aimara Alí Muciño Godínez.</w:t>
      </w:r>
      <w:r w:rsidDel="00000000" w:rsidR="00000000" w:rsidRPr="00000000">
        <w:rPr>
          <w:b w:val="1"/>
          <w:u w:val="single"/>
          <w:rtl w:val="0"/>
        </w:rPr>
        <w:t xml:space="preserve">                                   </w:t>
      </w:r>
    </w:p>
    <w:p w:rsidR="00000000" w:rsidDel="00000000" w:rsidP="00000000" w:rsidRDefault="00000000" w:rsidRPr="00000000" w14:paraId="00000003">
      <w:pPr>
        <w:spacing w:after="0" w:lineRule="auto"/>
        <w:jc w:val="right"/>
        <w:rPr>
          <w:b w:val="1"/>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Guía de caso</w:t>
      </w:r>
    </w:p>
    <w:p w:rsidR="00000000" w:rsidDel="00000000" w:rsidP="00000000" w:rsidRDefault="00000000" w:rsidRPr="00000000" w14:paraId="00000005">
      <w:pPr>
        <w:rPr/>
      </w:pPr>
      <w:r w:rsidDel="00000000" w:rsidR="00000000" w:rsidRPr="00000000">
        <w:rPr>
          <w:rtl w:val="0"/>
        </w:rPr>
        <w:t xml:space="preserve">En esta guía de caso deberás incluir los siguientes elementos: 1. Pregunta de investigación, 2. Título del caso, 3. Descripción del caso, 4. Lista de materiales complementarios y 5. Preguntas sobre el caso.</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 tu pregunta de investigación (ej. ¿Las investigaciones de corrupción tienen sesgo partidista?, ¿Por qué existen variaciones en el nivel de participación cívica?).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qué manera ilustra el conflicto de Salaverna la oposición entre la búsqueda de riqueza por parte de las empresas mineras y el respeto a los derechos humanos y el equilibrio ambiental?</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 el título del caso que presentarás (ej. Simulación en las acciones afirmativas: El caso de las Juanitas de 2009).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Roberto de la Rosa y Salaverna Zacatecas y su lucha contra la resistencia Minera de Carlos Slim</w:t>
        <w:br w:type="textWrapping"/>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empresas con grandes capitales cuyo único propósito es aumentar estos mismo, sin importar el gran costo que sus acciones puedan tener en contra de la humanidad, estas llevándose a cabo de tal forma que dejaron atrás un camino lleno de sangre, dolor y una clara violación a los derechos humanos. Este proceso de acumulación de riqueza enfocada en los beneficios sin importar el costo -¨el fin justifica los medios¨ siendo llevada a cabo en base a la violencia y explotación – llevando a la ingobernabilidad, dejando a relucir la corrupción en el Estado mexicano, como con el capital suficiente un empresario puede pasar encima de los demás, desatando un conflicto entre estas regiones afectadas. Zacatecas es un ejemplo paradigmático de esta situación, enfrentándose a una violencia extrema y conflictos abiertos, motivados por la acumulación de riqueza e impulsada por las relaciones de poder.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minera Ocampo (Grupo Frisco), propiedad del magnate Carlos Slim, se apoderó del pueblo de Salaverna, al noroeste de Zacatecas. Desde hace décadas busca extender su explotación de cobre a tajo abierto por lo que las autoridades locales desplazaron familias y destruyeron casas, escuela e iglesia. Don Roberto, el único que se resiste a dejar su hogar y entregar el pueblo a la destrucción ambiental, fue vinculado a proceso.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Desarrollo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1998, la minera Tayahua – que operaba ya desde 1972 - se asoció con Frisco de Carlos Slim, esto inicio rumores de grandes inversiones tecnológicas y los planes para ocupar los predios que pertenecían a la comunidad. En 2005, al enterarse de planes de mina a cielo abierto, los habitantes buscaron que se les reconociera la posesión de los predios, de los cuales se tenía el conocimiento de pertenencia a la comunidad; a lo cual empresa respondió con escrituras, reclamando propiedad, como consecuencia en 2007, los campesinos formaron una asociación para reclamar sus derechos y a pesar de la supuesta pretensión de pertenecía por parte las empresas argumentan tener las escrituras, los planos municipales registran Salaverna como terreno particular, por ende este mismo si pertenecía a la comunidad. Los habitantes lucharon por registrar sus derechos, pero solo hay evidencia de propiedad para Frisco desde finales de los 90. En 2010, la empresa ofreció reubicar a los residentes en "Nuevo Salaverna", con viviendas en comodato y 15.000 pesos.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2012 ya se había concretado “el traslado” de 40 familias al asentamiento Nuevo Salavedra, donde se construyeron casas de interés social, en la infraestructura de estas viviendas y de este asentamiento no se considero el entorno de vida de estas familias, ni que su modo de subsistir tradicional se basara en la siembre y la ganadería, dejándolos sin modo de cubrir sus necesidades del único modo que conocían.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presiones para la movilización de las familias restante se intensificaron, el 6 de diciembre de 2012,  se realizaron detonaciones, la cuales provocaron grietas en las casas. Al día siguiente llegaron los camiones de mudanza.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2013 comenzaron a irse contra los líderes opositores de forma más directa. Una de las primeras acciones fue encarcelar a don Lalo, otro de los hombres que se resistía a dejar su casa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22 de diciembre de 2016, previo a la navidad y con las oficinas públicas de vacaciones, recibió una llamada donde le solicitaron que se presentara al día siguiente en la capital, Zacatecas, a las 9:00 de la mañana, para un aviso importante, simultáneamente un ciento de patrullas que acompañaba a personal de Protección Civil para entregaban órdenes de desalojo y advirtieron  a los pobladores que si se quedaban sería bajo su propia responsabilidad.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23 de diciembre también la minera Tayahua Frisco emitió un comunicado donde reiteró su intención de “ayudar” a las 17 familias que quedaban con una nueva vivienda en Nuevo Salaverna.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mediados de 2017 dos hombres merodeaban la casa de Roberto y la de su hijo, sin decir nada. También  de algunas de las casas que no habían sido derribadas; seguido de  estas presiones se sumó una demanda judicial contra Roberto y su hijo por presuntas amenazas de muerte contra trabajadores de la mina, cuando intentaban cercar la comunidad. A principios de septiembre recibió un aviso judicial donde se le informó que el caso fue archivado, luego de ganar una suspensión temporal.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Nudo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Actualmente, el principal proyecto de la compañía es el ubicado en la comunidad de Salaverna, identificado como ‘Calcosita Salaverna Integral’, de acuerdo con lo expuesto en la Manifestación de Impacto Ambiental, con número de expediente 32ZA2013M0001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2010 la sociedad Tayahua-Frisco consiguió un permiso para la explotación de la mina a cielo abierto, para la extracción de mineral de 10 mil toneladas diarias de mineral procesable y de 25 mil toneladas por día de material rocoso estéril.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obstante, en 2013 solicitó y le fue concedida una ampliación del proyecto, para incrementar la capacidad de extracción a 25 mil toneladas diarias de minerales y 75 mil toneladas de material rocoso, en una superficie de 542 hectáreas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Desde mediados de 2019 el presidente de la República, Andrés Manuel López Obrador, convocó a empresarios y ambientalistas a abrir la discusión para realizar cambios a la Ley Minera. Asimismo, en noviembre de 2021, durante su conferencia matutina ofrecida en la ciudad de Guanajuato, el mandatario reiteró su promesa de no expedir nuevos permisos de extracción minera durante su administración.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minería a cielo abierto responde a la necesidad de las empresas de obtener más minerales una vez que se agotó la capacidad de extracción por el método tradicional.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acuerdo con el Centro Mexicano de Derecho Ambiental (CEMDA), las actividades mineras se caracterizan por tener en muchas ocasiones un alto potencial destructivo de los ecosistemas y poblaciones humanas cercanas.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Además de los impactos ambientales que han dejado las minas en esa región de Zacatecas, los impactos sociales son muchos, afirmó Grecia Rodríguez, del Observatorio de Conflictos Mineros - “Llegan con la promesa de desarrollo y progreso, pero la misma gente ha tenido que emigrar porque no hay condiciones para una vida “ digna.”-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Conclusión </w:t>
      </w:r>
    </w:p>
    <w:p w:rsidR="00000000" w:rsidDel="00000000" w:rsidP="00000000" w:rsidRDefault="00000000" w:rsidRPr="00000000" w14:paraId="00000021">
      <w:pPr>
        <w:spacing w:after="240" w:before="240" w:lineRule="auto"/>
        <w:rPr/>
      </w:pPr>
      <w:r w:rsidDel="00000000" w:rsidR="00000000" w:rsidRPr="00000000">
        <w:rPr>
          <w:rtl w:val="0"/>
        </w:rPr>
        <w:t xml:space="preserve">El conflicto en Salaverna, Zacatecas, nos muestra la constante lucha entre la acumulación de riqueza por parte de empresas mineras y la protección de derechos humanos y ambientales no solo por aquellos que se ven directamente afectados como la comunidad de Salaverna, si no también por todo aquel que le interese el medio ambiente. La empresa Tayahua-Frisco, propiedad de Carlos Slim, ha desplazado a familias, destruido hogares y alterado el modo de vida tradicional, todo en busca de expandir su minería a cielo abierto. A pesar de las promesas incumplidas y las acciones coercitivas, en busca de una “reparación” de los daños o una incompleta compensación algunos habitantes resisten, buscando preservar su territorio y cultura. Este caso es de suma importancia, nos muestra la pronta necesidad de una revisión de políticas mineras y a la implementación de medidas que garanticen la justicia social y la sostenibilidad ambiental.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 una lista de los materiales complementarios que sugieres para conocer más del caso. No olvides señalar referencias completas e incluir hipervínculos. (ej: </w:t>
      </w:r>
      <w:r w:rsidDel="00000000" w:rsidR="00000000" w:rsidRPr="00000000">
        <w:rPr>
          <w:rFonts w:ascii="Open Sans" w:cs="Open Sans" w:eastAsia="Open Sans" w:hAnsi="Open Sans"/>
          <w:b w:val="0"/>
          <w:i w:val="0"/>
          <w:smallCaps w:val="0"/>
          <w:strike w:val="0"/>
          <w:color w:val="495057"/>
          <w:sz w:val="21"/>
          <w:szCs w:val="21"/>
          <w:u w:val="none"/>
          <w:shd w:fill="auto" w:val="clear"/>
          <w:vertAlign w:val="baseline"/>
          <w:rtl w:val="0"/>
        </w:rPr>
        <w:t xml:space="preserve">Bonifaz Alfonso, B. (s.f.) </w:t>
      </w:r>
      <w:hyperlink r:id="rId6">
        <w:r w:rsidDel="00000000" w:rsidR="00000000" w:rsidRPr="00000000">
          <w:rPr>
            <w:rFonts w:ascii="Open Sans" w:cs="Open Sans" w:eastAsia="Open Sans" w:hAnsi="Open Sans"/>
            <w:b w:val="0"/>
            <w:i w:val="0"/>
            <w:smallCaps w:val="0"/>
            <w:strike w:val="0"/>
            <w:color w:val="23a30b"/>
            <w:sz w:val="21"/>
            <w:szCs w:val="21"/>
            <w:u w:val="none"/>
            <w:shd w:fill="auto" w:val="clear"/>
            <w:vertAlign w:val="baseline"/>
            <w:rtl w:val="0"/>
          </w:rPr>
          <w:t xml:space="preserve">El principio de paridad en las elecciones: aplicación, resultados y retos. SCJN.).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Incluye al menos tres materiales complementarios.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Open Sans" w:cs="Open Sans" w:eastAsia="Open Sans" w:hAnsi="Open Sans"/>
          <w:b w:val="0"/>
          <w:i w:val="0"/>
          <w:smallCaps w:val="0"/>
          <w:strike w:val="0"/>
          <w:color w:val="23a30b"/>
          <w:sz w:val="21"/>
          <w:szCs w:val="21"/>
          <w:u w:val="none"/>
          <w:shd w:fill="auto" w:val="clear"/>
          <w:vertAlign w:val="baseline"/>
          <w:rtl w:val="0"/>
        </w:rPr>
        <w:t xml:space="preserve"> Olvera, D. (2022, January 8). Don Roberto, campesino de Zacatecas, lucha contra una mina del magnate mexicano. Grieta. https://www.grieta.org.mx/index.php/2022/01/08/don-roberto-campesino-de-zacatecas-lucha-contra-una-mina-del-magnate-mexicano/</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Open Sans" w:cs="Open Sans" w:eastAsia="Open Sans" w:hAnsi="Open Sans"/>
          <w:b w:val="0"/>
          <w:i w:val="0"/>
          <w:smallCaps w:val="0"/>
          <w:strike w:val="0"/>
          <w:color w:val="23a30b"/>
          <w:sz w:val="21"/>
          <w:szCs w:val="21"/>
          <w:u w:val="none"/>
          <w:shd w:fill="auto" w:val="clear"/>
          <w:vertAlign w:val="baseline"/>
          <w:rtl w:val="0"/>
        </w:rPr>
        <w:t xml:space="preserve"> Valadez Rodriguez, A. (2023). Zacatecas, por senderos del muy violento despojo del oro, plata y del litio también. OBSERVATORIO DEL DESARROLLO · DEBATE, 12(34), enero-abril. https://estudiosdeldesarrollo.mx/observatoriodeldesarrollo/wp-content/uploads/2023/08/OD34-5.pdf</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Open Sans" w:cs="Open Sans" w:eastAsia="Open Sans" w:hAnsi="Open Sans"/>
          <w:b w:val="0"/>
          <w:i w:val="0"/>
          <w:smallCaps w:val="0"/>
          <w:strike w:val="0"/>
          <w:color w:val="23a30b"/>
          <w:sz w:val="21"/>
          <w:szCs w:val="21"/>
          <w:u w:val="none"/>
          <w:shd w:fill="auto" w:val="clear"/>
          <w:vertAlign w:val="baseline"/>
          <w:rtl w:val="0"/>
        </w:rPr>
        <w:t xml:space="preserve"> Procuraduría Federal de Protección al Ambiente. (n.d.). Manifestación de Impacto Ambiental (MIA). https://www.gob.mx/profepa/articulos/manifestacion-de-impacto-ambiental-mia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 las preguntas sobre el caso que deberán responder tus compañeros antes de clase.</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¿Qué papel jugó la asociación de Tayahua con Frisco en el inicio del conflicto minero de Salaverna?</w:t>
        <w:br w:type="textWrapping"/>
        <w:t xml:space="preserve">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¿Cómo respondió Tayahua-Frisco a la petición de legalizar las propiedades de los habitantes de Salaverna en 2005?</w:t>
        <w:br w:type="textWrapping"/>
        <w:t xml:space="preserve">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¿Cuáles fueron las estrategias empleadas por Tayahua-Frisco para desplazar a las familias de Salaverna?</w:t>
        <w:br w:type="textWrapping"/>
        <w:t xml:space="preserve">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qué se menciona el intento de López Obrador de modificar la Ley Minera en el contexto del conflicto de Salaverna?</w:t>
        <w:br w:type="textWrapping"/>
        <w:t xml:space="preserve">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¿Qué consecuencias sociales y ambientales ha traído consigo la minería a cielo abierto en esta comunidad?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17" w:top="1417" w:left="1701" w:right="1701" w:header="708"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224.0" w:type="dxa"/>
      <w:jc w:val="left"/>
      <w:tblLayout w:type="fixed"/>
      <w:tblLook w:val="0600"/>
    </w:tblPr>
    <w:tblGrid>
      <w:gridCol w:w="2741"/>
      <w:gridCol w:w="5224"/>
      <w:gridCol w:w="259"/>
      <w:tblGridChange w:id="0">
        <w:tblGrid>
          <w:gridCol w:w="2741"/>
          <w:gridCol w:w="5224"/>
          <w:gridCol w:w="259"/>
        </w:tblGrid>
      </w:tblGridChange>
    </w:tblGrid>
    <w:tr>
      <w:trPr>
        <w:cantSplit w:val="0"/>
        <w:trHeight w:val="905"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64387" cy="96438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4387" cy="96438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2">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Introducción al Derecho</w:t>
          </w:r>
          <w:r w:rsidDel="00000000" w:rsidR="00000000" w:rsidRPr="00000000">
            <w:rPr>
              <w:rtl w:val="0"/>
            </w:rPr>
          </w:r>
        </w:p>
        <w:p w:rsidR="00000000" w:rsidDel="00000000" w:rsidP="00000000" w:rsidRDefault="00000000" w:rsidRPr="00000000" w14:paraId="00000033">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Trimestre 25-O</w:t>
          </w: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jn.gob.mx/sites/default/files/derechos_humanos/articulosdh/documentos/2016-12/PRINCIPIO%20DE%20PARIDAD.pdf"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