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6AEB8" w14:textId="4D20EAA5" w:rsidR="002B523F" w:rsidRDefault="002B523F">
      <w:r>
        <w:t xml:space="preserve">GRUPO SALINAS Y SU EVASIÓN FISCAL </w:t>
      </w:r>
    </w:p>
    <w:p w14:paraId="10422CCF" w14:textId="2F40A572" w:rsidR="002B523F" w:rsidRDefault="002B523F">
      <w:r>
        <w:t xml:space="preserve">ESTUDIO DE CASO </w:t>
      </w:r>
    </w:p>
    <w:p w14:paraId="55BDA89C" w14:textId="77777777" w:rsidR="002B523F" w:rsidRDefault="002B523F"/>
    <w:p w14:paraId="67FA5757" w14:textId="77777777" w:rsidR="002B523F" w:rsidRDefault="002B523F"/>
    <w:p w14:paraId="2BA17A56" w14:textId="3AC34A41" w:rsidR="002B523F" w:rsidRDefault="002B523F" w:rsidP="008814D2">
      <w:pPr>
        <w:jc w:val="right"/>
      </w:pPr>
      <w:r>
        <w:t xml:space="preserve">MATEOS SOTO CHRISTOPHER </w:t>
      </w:r>
    </w:p>
    <w:p w14:paraId="6CDEF886" w14:textId="77777777" w:rsidR="002B523F" w:rsidRDefault="002B523F" w:rsidP="008814D2">
      <w:pPr>
        <w:jc w:val="right"/>
      </w:pPr>
      <w:r>
        <w:t>Matrícula: 2243054</w:t>
      </w:r>
    </w:p>
    <w:p w14:paraId="40F1313A" w14:textId="77777777" w:rsidR="002B523F" w:rsidRDefault="002B523F"/>
    <w:p w14:paraId="36663BFC" w14:textId="77777777" w:rsidR="003F5FDC" w:rsidRDefault="003F5FDC"/>
    <w:p w14:paraId="0B17F8C2" w14:textId="77777777" w:rsidR="003F5FDC" w:rsidRDefault="003F5FDC">
      <w:r>
        <w:t>INTRODUCCIÓN</w:t>
      </w:r>
    </w:p>
    <w:p w14:paraId="31AEE585" w14:textId="77777777" w:rsidR="003F5FDC" w:rsidRDefault="003F5FDC"/>
    <w:p w14:paraId="1DA7FE41" w14:textId="77777777" w:rsidR="003F5FDC" w:rsidRDefault="003F5FDC">
      <w:r>
        <w:t xml:space="preserve">Grupo Salinas, liderado por Ricardo Salinas Pliego, enfrenta una controversia legal con el gobierno mexicano debido a una deuda fiscal de más de 63 mil millones de pesos, derivada de 17 juicios fiscales. Estos litigios están principalmente relacionados con el antiguo Régimen de Consolidación Fiscal, que permitía diferir el pago del Impuesto Sobre la Renta (ISR). Tras su eliminación en 2013, el SAT exigió la liquidación de impuestos diferidos, lo que generó una serie de disputas legales que aún continúan. </w:t>
      </w:r>
    </w:p>
    <w:p w14:paraId="50D1BC69" w14:textId="6F0382A1" w:rsidR="003F5FDC" w:rsidRDefault="003F5FDC"/>
    <w:p w14:paraId="1935D5D9" w14:textId="77777777" w:rsidR="003F5FDC" w:rsidRDefault="003F5FDC">
      <w:r>
        <w:t xml:space="preserve"> </w:t>
      </w:r>
    </w:p>
    <w:p w14:paraId="4159A72B" w14:textId="77777777" w:rsidR="003F5FDC" w:rsidRDefault="003F5FDC">
      <w:r>
        <w:t>Derecho fiscal</w:t>
      </w:r>
    </w:p>
    <w:p w14:paraId="276F0573" w14:textId="77777777" w:rsidR="003F5FDC" w:rsidRDefault="003F5FDC">
      <w:r>
        <w:t>Los mexicanos tenemos como obligación contribuir al gasto público. Esta obligación se encuentra contemplada en el artículo 31 fracción IV de la Constitución Política de los Estados Unidos Mexicanos que establece: “Artículo 31: Son obligaciones de los Mexicanos… IV. Contribuir para los gastos públicos, así de la Federación, como de los Estados, de la Ciudad de México y del Municipio en que residan de la manera proporcional y equitativa que dispongan las leyes”. Y es en esta disposición constitucional que tiene su fundamento el Derecho Fiscal y en la cual se encuentran consagrados los principios de capacidad contributiva, igualdad tributaria, reserva de ley y destino del gasto público.</w:t>
      </w:r>
    </w:p>
    <w:p w14:paraId="0EF5E7A9" w14:textId="05DF8153" w:rsidR="003F5FDC" w:rsidRDefault="003F5FDC"/>
    <w:p w14:paraId="0AC4E476" w14:textId="77777777" w:rsidR="003F5FDC" w:rsidRDefault="003F5FDC"/>
    <w:p w14:paraId="3E7D40D5" w14:textId="77777777" w:rsidR="003F5FDC" w:rsidRDefault="003F5FDC"/>
    <w:p w14:paraId="662D0D88" w14:textId="77777777" w:rsidR="003F5FDC" w:rsidRDefault="003F5FDC">
      <w:r>
        <w:t>Desarrollo</w:t>
      </w:r>
    </w:p>
    <w:p w14:paraId="696D18A9" w14:textId="77777777" w:rsidR="003F5FDC" w:rsidRDefault="003F5FDC"/>
    <w:p w14:paraId="1957E7B5" w14:textId="77777777" w:rsidR="003F5FDC" w:rsidRDefault="003F5FDC">
      <w:r>
        <w:t xml:space="preserve">Grupo Salinas, fundado por Ricardo Salinas Pliego, inició con la compra de Elektra en 1987, expandiéndose luego hacia TV Azteca y otros negocios como Banco Azteca y </w:t>
      </w:r>
      <w:proofErr w:type="spellStart"/>
      <w:r>
        <w:t>Totalplay</w:t>
      </w:r>
      <w:proofErr w:type="spellEnd"/>
      <w:r>
        <w:t>. A lo largo de su historia, se ha consolidado como un conglomerado influyente en sectores como telecomunicaciones, banca y medios de comunicación. Sin embargo, ha estado involucrado en diversas controversias fiscales.</w:t>
      </w:r>
    </w:p>
    <w:p w14:paraId="5C60DC33" w14:textId="77777777" w:rsidR="003F5FDC" w:rsidRDefault="003F5FDC"/>
    <w:p w14:paraId="0AEC7B61" w14:textId="77777777" w:rsidR="003F5FDC" w:rsidRDefault="003F5FDC">
      <w:r>
        <w:t>Desde 2006, el Servicio de Administración Tributaria (SAT) ha mantenido litigios con empresas de Grupo Salinas por adeudos fiscales. A principios de 2024, el gobierno mexicano publicó un expediente detallando un adeudo fiscal acumulado de 63,000 millones de pesos, resultado de impugnaciones a créditos fiscales de empresas como Elektra, Nueva Elektra y TV Azteca. La mayoría de los juicios han sido resueltos a favor del SAT, revelando un patrón de evasión a través de estrategias legales y uso de estructuras societarias internacionales para canalizar inversiones y evitar impuestos</w:t>
      </w:r>
    </w:p>
    <w:p w14:paraId="2D45EC77" w14:textId="77777777" w:rsidR="003F5FDC" w:rsidRDefault="003F5FDC"/>
    <w:p w14:paraId="6E8D5BDB" w14:textId="77777777" w:rsidR="003F5FDC" w:rsidRDefault="003F5FDC"/>
    <w:p w14:paraId="4009DD77" w14:textId="77777777" w:rsidR="003F5FDC" w:rsidRDefault="003F5FDC">
      <w:r>
        <w:t xml:space="preserve">Salinas Pliego ha respondido calificando las acusaciones como extorsión gubernamental, pero el ex presidente Andrés Manuel López Obrador insistió en que se trata de un asunto de interés público para garantizar la justicia fiscal. </w:t>
      </w:r>
    </w:p>
    <w:p w14:paraId="5581F047" w14:textId="77777777" w:rsidR="003F5FDC" w:rsidRDefault="003F5FDC"/>
    <w:p w14:paraId="74EBA9A8" w14:textId="77777777" w:rsidR="003F5FDC" w:rsidRDefault="003F5FDC"/>
    <w:p w14:paraId="0FD89862" w14:textId="77777777" w:rsidR="003F5FDC" w:rsidRDefault="003F5FDC">
      <w:r>
        <w:t xml:space="preserve">2017-2019 El Grupo Salinas, enfrenta una controversia legal significativa debido a una deuda de $400 millones de dólares emitida por TV Azteca en 2017. Fondos de inversión estadounidenses, como Cyrus Capital </w:t>
      </w:r>
      <w:proofErr w:type="spellStart"/>
      <w:r>
        <w:t>Partners</w:t>
      </w:r>
      <w:proofErr w:type="spellEnd"/>
      <w:r>
        <w:t xml:space="preserve"> y </w:t>
      </w:r>
      <w:proofErr w:type="spellStart"/>
      <w:r>
        <w:t>Contrarian</w:t>
      </w:r>
      <w:proofErr w:type="spellEnd"/>
      <w:r>
        <w:t xml:space="preserve"> Capital Management, han iniciado un arbitraje internacional bajo el T-MEC, acusando a México de denegación de justicia. Alegan que el sistema judicial mexicano ha permitido a TV Azteca suspender sus pagos mediante decisiones judiciales cuestionables, incluyendo una resolución que pospone el cumplimiento de la deuda hasta el fin oficial de la pandemia de COVID-19</w:t>
      </w:r>
    </w:p>
    <w:p w14:paraId="035A8EF1" w14:textId="77777777" w:rsidR="003F5FDC" w:rsidRDefault="003F5FDC">
      <w:r>
        <w:t>Además, TV Azteca habría presentado demandas de bancarrota en Estados Unidos para frenar las acciones legales y evitar cumplir con sus obligaciones financieras. Este caso ha generado tensiones internacionales, pues los demandantes exigen que México compense las pérdidas si TV Azteca no paga</w:t>
      </w:r>
    </w:p>
    <w:p w14:paraId="442A74E3" w14:textId="77777777" w:rsidR="003F5FDC" w:rsidRDefault="003F5FDC"/>
    <w:p w14:paraId="2BD3114B" w14:textId="77777777" w:rsidR="003F5FDC" w:rsidRDefault="003F5FDC"/>
    <w:p w14:paraId="5B4B2224" w14:textId="77777777" w:rsidR="003F5FDC" w:rsidRDefault="003F5FDC">
      <w:r>
        <w:t>2021: TV Azteca, parte del Grupo Salinas, incumplió con el pago de un bono por $400 millones, iniciando una disputa con acreedores internacionales. Al mismo tiempo, se reportaron problemas fiscales con el gobierno mexicano, relacionado con impuestos no pagados</w:t>
      </w:r>
    </w:p>
    <w:p w14:paraId="6C69AC3F" w14:textId="77777777" w:rsidR="003F5FDC" w:rsidRDefault="003F5FDC"/>
    <w:p w14:paraId="3BEED42D" w14:textId="0C940760" w:rsidR="003F5FDC" w:rsidRDefault="003F5FDC">
      <w:r>
        <w:t>Marzo  20, 2024: El Servicio de Administración Tributaria (SAT) señaló que Grupo Salinas debía alrededor de $63,000 millones de pesos, resultado de auditorías realizadas entre 2004 y 2018. La cifra incluye impuestos, multas y actualizaciones por inflación</w:t>
      </w:r>
    </w:p>
    <w:p w14:paraId="544EA481" w14:textId="77777777" w:rsidR="003F5FDC" w:rsidRDefault="003F5FDC"/>
    <w:p w14:paraId="6809C0C1" w14:textId="77777777" w:rsidR="003F5FDC" w:rsidRDefault="003F5FDC">
      <w:r>
        <w:t>Julio 2024: Las acciones de Elektra fueron suspendidas temporalmente de la Bolsa Mexicana de Valores debido a un posible fraude relacionado con el manejo de sus valores, un caso que involucró litigios en Reino Unido</w:t>
      </w:r>
    </w:p>
    <w:p w14:paraId="4F628F0B" w14:textId="77777777" w:rsidR="003F5FDC" w:rsidRDefault="003F5FDC"/>
    <w:p w14:paraId="131683D9" w14:textId="77777777" w:rsidR="003F5FDC" w:rsidRDefault="003F5FDC">
      <w:r>
        <w:t xml:space="preserve">Agosto 2024: Astor </w:t>
      </w:r>
      <w:proofErr w:type="spellStart"/>
      <w:r>
        <w:t>Asset</w:t>
      </w:r>
      <w:proofErr w:type="spellEnd"/>
      <w:r>
        <w:t xml:space="preserve"> Management demandó a Ricardo Salinas Pliego por el presunto incumplimiento de un préstamo de $110 millones, respaldado con acciones de Elektra. Grupo Salinas respondió con una contrademanda, alegando irregularidades en el contrato</w:t>
      </w:r>
    </w:p>
    <w:p w14:paraId="61CCD00E" w14:textId="77777777" w:rsidR="003F5FDC" w:rsidRDefault="003F5FDC"/>
    <w:p w14:paraId="09569A15" w14:textId="77777777" w:rsidR="003F5FDC" w:rsidRDefault="003F5FDC">
      <w:r>
        <w:t>Respuestas legales</w:t>
      </w:r>
    </w:p>
    <w:p w14:paraId="5A61C7CE" w14:textId="77777777" w:rsidR="003F5FDC" w:rsidRDefault="003F5FDC">
      <w:r>
        <w:t>Grupo Salinas ha utilizado estrategias legales complejas, como juicios de amparo y apelaciones a la Suprema Corte, para retrasar las resoluciones fiscales. A pesar de ello, la mayoría de los casos han sido resueltos a favor del SAT</w:t>
      </w:r>
    </w:p>
    <w:p w14:paraId="743B222B" w14:textId="77777777" w:rsidR="003F5FDC" w:rsidRDefault="003F5FDC">
      <w:r>
        <w:t>GOBIERNO DE MÉXICO</w:t>
      </w:r>
    </w:p>
    <w:p w14:paraId="1B9AC0E3" w14:textId="0385F18A" w:rsidR="003F5FDC" w:rsidRDefault="004D1D31">
      <w:r>
        <w:t>Conclusión</w:t>
      </w:r>
      <w:r w:rsidR="003F5FDC">
        <w:t xml:space="preserve"> </w:t>
      </w:r>
    </w:p>
    <w:p w14:paraId="1AE68249" w14:textId="77777777" w:rsidR="003F5FDC" w:rsidRDefault="003F5FDC"/>
    <w:p w14:paraId="1820D861" w14:textId="77777777" w:rsidR="003F5FDC" w:rsidRDefault="003F5FDC">
      <w:r>
        <w:t>Estos casos han llevado a litigios tanto en México como en el extranjero, y reflejan tensiones entre Grupo Salinas, sus acreedores y autoridades fiscales., El caso de Grupo Salinas refleja cómo empresas de gran escala han utilizado vacíos legales y recursos judiciales para gestionar sus obligaciones fiscales. Sin embargo, la presión gubernamental ha aumentado en los últimos años, destacando la necesidad de mayor transparencia fiscal.</w:t>
      </w:r>
    </w:p>
    <w:p w14:paraId="3F19BB02" w14:textId="77777777" w:rsidR="003F5FDC" w:rsidRDefault="003F5FDC"/>
    <w:p w14:paraId="5928174A" w14:textId="77777777" w:rsidR="003F5FDC" w:rsidRDefault="003F5FDC">
      <w:r>
        <w:t xml:space="preserve">Preguntas para reflexión. </w:t>
      </w:r>
    </w:p>
    <w:p w14:paraId="72124A5F" w14:textId="77777777" w:rsidR="003F5FDC" w:rsidRDefault="003F5FDC"/>
    <w:p w14:paraId="42BC0C35" w14:textId="77777777" w:rsidR="003F5FDC" w:rsidRDefault="003F5FDC">
      <w:r>
        <w:t xml:space="preserve">¿Creen que el SAT pueda hacer que paguen en totalidad lo que deben? </w:t>
      </w:r>
    </w:p>
    <w:p w14:paraId="410F0BE6" w14:textId="42D897D8" w:rsidR="00402124" w:rsidRDefault="008A5A70">
      <w:r>
        <w:t>¿Cuáles son las causas subyacentes del problema?</w:t>
      </w:r>
    </w:p>
    <w:p w14:paraId="26A4A2F3" w14:textId="65E930BE" w:rsidR="003F5FDC" w:rsidRDefault="00986472">
      <w:r>
        <w:t xml:space="preserve">¿Cómo afecta este problema a la </w:t>
      </w:r>
      <w:r w:rsidR="00B66DFF">
        <w:t>economía</w:t>
      </w:r>
      <w:r>
        <w:t>?</w:t>
      </w:r>
    </w:p>
    <w:p w14:paraId="2BBCF91C" w14:textId="23DCDA4C" w:rsidR="00986472" w:rsidRDefault="007A1A54">
      <w:r>
        <w:t xml:space="preserve">¿Qué </w:t>
      </w:r>
      <w:r w:rsidR="00F44C69">
        <w:t xml:space="preserve">acciones </w:t>
      </w:r>
      <w:r w:rsidR="00B66DFF">
        <w:t>tomarían</w:t>
      </w:r>
      <w:r w:rsidR="00F44C69">
        <w:t xml:space="preserve"> </w:t>
      </w:r>
      <w:r>
        <w:t>para prevenir problemas similares en el futuro?</w:t>
      </w:r>
    </w:p>
    <w:p w14:paraId="1AE5C74D" w14:textId="44F66400" w:rsidR="00B66DFF" w:rsidRDefault="00803AAA">
      <w:r>
        <w:t>¿Qué datos o información se dispone para comprender mejor el problema?</w:t>
      </w:r>
    </w:p>
    <w:p w14:paraId="0B8206DE" w14:textId="12AA87E5" w:rsidR="003F5FDC" w:rsidRDefault="003F5FDC"/>
    <w:p w14:paraId="432D2419" w14:textId="77777777" w:rsidR="003F5FDC" w:rsidRDefault="003F5FDC">
      <w:r>
        <w:t xml:space="preserve">REFERENCIAS </w:t>
      </w:r>
    </w:p>
    <w:p w14:paraId="35CE9A91" w14:textId="77777777" w:rsidR="003F5FDC" w:rsidRDefault="003F5FDC"/>
    <w:p w14:paraId="4BD6DEBD" w14:textId="2EF6EE2B" w:rsidR="00721B3E" w:rsidRDefault="00DC7AC6">
      <w:proofErr w:type="spellStart"/>
      <w:r>
        <w:t>Justia</w:t>
      </w:r>
      <w:proofErr w:type="spellEnd"/>
      <w:r>
        <w:t xml:space="preserve"> México. (s. f.). Derecho fiscal. </w:t>
      </w:r>
      <w:proofErr w:type="spellStart"/>
      <w:r>
        <w:t>Justia</w:t>
      </w:r>
      <w:proofErr w:type="spellEnd"/>
      <w:r>
        <w:t xml:space="preserve"> México. Recuperado el 27 de noviembre de 2024.</w:t>
      </w:r>
    </w:p>
    <w:p w14:paraId="0E36F628" w14:textId="77777777" w:rsidR="00DC7AC6" w:rsidRDefault="00DC7AC6">
      <w:r>
        <w:t>Enlace: https://mexico.justia.com/derecho-fiscal/</w:t>
      </w:r>
    </w:p>
    <w:p w14:paraId="417536F5" w14:textId="74A93C52" w:rsidR="003F5FDC" w:rsidRDefault="003F5FDC"/>
    <w:p w14:paraId="6FF36B95" w14:textId="77777777" w:rsidR="00907946" w:rsidRDefault="00907946">
      <w:r>
        <w:t xml:space="preserve">Secretaría de Gobernación. (2018, 27 de septiembre). Informa Gobierno Federal situación de Grupo Salinas frente a la Hacienda Pública [Comunicado de prensa]. Gobierno de México. </w:t>
      </w:r>
    </w:p>
    <w:p w14:paraId="6873234B" w14:textId="298BA98E" w:rsidR="00907946" w:rsidRDefault="00907946">
      <w:r>
        <w:t>Enlace:</w:t>
      </w:r>
      <w:r w:rsidR="00533C40">
        <w:t xml:space="preserve"> </w:t>
      </w:r>
      <w:r>
        <w:t>https://www.gob.mx/segob/prensa/informa-gobierno-federal-situacion-de-grupo-salinas-frente-a-la-hacienda-publica-360543?idiom=es</w:t>
      </w:r>
    </w:p>
    <w:p w14:paraId="2A046CDD" w14:textId="77777777" w:rsidR="0000239F" w:rsidRDefault="0000239F"/>
    <w:p w14:paraId="5A5A80F6" w14:textId="77777777" w:rsidR="0000239F" w:rsidRDefault="0000239F"/>
    <w:p w14:paraId="172C4A1D" w14:textId="77777777" w:rsidR="00B54956" w:rsidRDefault="00B54956">
      <w:r>
        <w:t xml:space="preserve">Redacción </w:t>
      </w:r>
      <w:proofErr w:type="spellStart"/>
      <w:r>
        <w:t>Ejecentral</w:t>
      </w:r>
      <w:proofErr w:type="spellEnd"/>
      <w:r>
        <w:t xml:space="preserve">. (s. f.). Grupo Salinas responde a fondos buitre. </w:t>
      </w:r>
      <w:proofErr w:type="spellStart"/>
      <w:r>
        <w:t>Ejecentral</w:t>
      </w:r>
      <w:proofErr w:type="spellEnd"/>
      <w:r>
        <w:t>. Recuperado el 27 de noviembre de 2024.</w:t>
      </w:r>
    </w:p>
    <w:p w14:paraId="1923FF06" w14:textId="77777777" w:rsidR="00B54956" w:rsidRDefault="00B54956">
      <w:r>
        <w:t>Enlace: https://www.ejecentral.com.mx/category/opinion-2/voz-en-off-grupo-salinas-responde-a-fondos-buitre</w:t>
      </w:r>
    </w:p>
    <w:p w14:paraId="1F39536A" w14:textId="77777777" w:rsidR="003F5FDC" w:rsidRDefault="003F5FDC"/>
    <w:p w14:paraId="0B711B03" w14:textId="77777777" w:rsidR="00410255" w:rsidRDefault="00410255">
      <w:r>
        <w:t xml:space="preserve">Cisneros, A. (2023, 20 de noviembre). Ricardo Salinas es acusado por Astor </w:t>
      </w:r>
      <w:proofErr w:type="spellStart"/>
      <w:r>
        <w:t>Asset</w:t>
      </w:r>
      <w:proofErr w:type="spellEnd"/>
      <w:r>
        <w:t xml:space="preserve"> de incumplir préstamo de US$110 millones. </w:t>
      </w:r>
      <w:proofErr w:type="spellStart"/>
      <w:r>
        <w:t>Bloomberg</w:t>
      </w:r>
      <w:proofErr w:type="spellEnd"/>
      <w:r>
        <w:t xml:space="preserve"> Línea. </w:t>
      </w:r>
    </w:p>
    <w:p w14:paraId="0D2609A6" w14:textId="2FD12CB3" w:rsidR="00410255" w:rsidRDefault="00410255">
      <w:r>
        <w:t xml:space="preserve">Enlace: </w:t>
      </w:r>
      <w:hyperlink r:id="rId4" w:history="1">
        <w:r w:rsidR="00721B3E" w:rsidRPr="00DB4697">
          <w:rPr>
            <w:rStyle w:val="Hipervnculo"/>
          </w:rPr>
          <w:t>https://www.bloomberglinea.com/latinoamerica/mexico/ricardo-salinas-es-acusado-por-astor-asset-de-incumplir-prestamo-de-us110-millones/</w:t>
        </w:r>
      </w:hyperlink>
    </w:p>
    <w:p w14:paraId="1689830F" w14:textId="77777777" w:rsidR="00721B3E" w:rsidRDefault="00721B3E"/>
    <w:p w14:paraId="04811362" w14:textId="77777777" w:rsidR="003F5FDC" w:rsidRDefault="003F5FDC"/>
    <w:p w14:paraId="29A7A5A3" w14:textId="77777777" w:rsidR="00721B3E" w:rsidRDefault="00721B3E">
      <w:r>
        <w:t>Tiempo. (2023, 13 de noviembre). Debe Grupo Salinas 63 mil millones de pesos al SAT. Tiempo.</w:t>
      </w:r>
    </w:p>
    <w:p w14:paraId="1F8A1A76" w14:textId="77777777" w:rsidR="00721B3E" w:rsidRDefault="00721B3E">
      <w:r>
        <w:t>Enlace: https://www.tiempo.com.mx/noticia/debe_grupo_salinas_63_mil_millones_de_pesos_sat/</w:t>
      </w:r>
    </w:p>
    <w:p w14:paraId="07FF3CD4" w14:textId="461BFCCD" w:rsidR="003F5FDC" w:rsidRDefault="003F5FDC"/>
    <w:p w14:paraId="5FEFB11F" w14:textId="4841E613" w:rsidR="003F5FDC" w:rsidRDefault="003F5FDC"/>
    <w:p w14:paraId="61FE4C83" w14:textId="77777777" w:rsidR="00DB0F69" w:rsidRDefault="00DB0F69">
      <w:r>
        <w:t>Tiempo. (2023, 15 de noviembre). SAT muestra créditos fiscales de Grupo Salinas en la mañanera. Tiempo.</w:t>
      </w:r>
    </w:p>
    <w:p w14:paraId="73CA32DA" w14:textId="77777777" w:rsidR="00DB0F69" w:rsidRDefault="00DB0F69">
      <w:r>
        <w:t>Enlace: https://www.tiempo.com.mx/noticia/mananera_en_vivo_sat_muestra_creditos_fiscales_de_grupo_salinas/</w:t>
      </w:r>
    </w:p>
    <w:p w14:paraId="406FEEE6" w14:textId="55A01599" w:rsidR="003F5FDC" w:rsidRDefault="003F5FDC"/>
    <w:p w14:paraId="4E27D330" w14:textId="77777777" w:rsidR="003F5FDC" w:rsidRDefault="003F5FDC"/>
    <w:sectPr w:rsidR="003F5F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DC"/>
    <w:rsid w:val="0000239F"/>
    <w:rsid w:val="00206E71"/>
    <w:rsid w:val="002B523F"/>
    <w:rsid w:val="002D457D"/>
    <w:rsid w:val="003F5FDC"/>
    <w:rsid w:val="00402124"/>
    <w:rsid w:val="00410255"/>
    <w:rsid w:val="004D1D31"/>
    <w:rsid w:val="00533C40"/>
    <w:rsid w:val="00721B3E"/>
    <w:rsid w:val="007A1A54"/>
    <w:rsid w:val="007A3714"/>
    <w:rsid w:val="007A6071"/>
    <w:rsid w:val="00803AAA"/>
    <w:rsid w:val="008814D2"/>
    <w:rsid w:val="008A5A70"/>
    <w:rsid w:val="00907946"/>
    <w:rsid w:val="00986472"/>
    <w:rsid w:val="00994595"/>
    <w:rsid w:val="00B54956"/>
    <w:rsid w:val="00B66DFF"/>
    <w:rsid w:val="00BB247D"/>
    <w:rsid w:val="00BD596D"/>
    <w:rsid w:val="00C23C0D"/>
    <w:rsid w:val="00DB0F69"/>
    <w:rsid w:val="00DC7AC6"/>
    <w:rsid w:val="00F2585C"/>
    <w:rsid w:val="00F44C69"/>
    <w:rsid w:val="00FF71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FDBEBD1"/>
  <w15:chartTrackingRefBased/>
  <w15:docId w15:val="{1271D80B-F960-DB4A-ABC1-9BD9540E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5F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5F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5F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5F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5F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5F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5F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F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5F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5F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5F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5F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5F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5F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5F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5FDC"/>
    <w:rPr>
      <w:rFonts w:eastAsiaTheme="majorEastAsia" w:cstheme="majorBidi"/>
      <w:color w:val="272727" w:themeColor="text1" w:themeTint="D8"/>
    </w:rPr>
  </w:style>
  <w:style w:type="paragraph" w:styleId="Ttulo">
    <w:name w:val="Title"/>
    <w:basedOn w:val="Normal"/>
    <w:next w:val="Normal"/>
    <w:link w:val="TtuloCar"/>
    <w:uiPriority w:val="10"/>
    <w:qFormat/>
    <w:rsid w:val="003F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5F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5F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5F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5FDC"/>
    <w:pPr>
      <w:spacing w:before="160"/>
      <w:jc w:val="center"/>
    </w:pPr>
    <w:rPr>
      <w:i/>
      <w:iCs/>
      <w:color w:val="404040" w:themeColor="text1" w:themeTint="BF"/>
    </w:rPr>
  </w:style>
  <w:style w:type="character" w:customStyle="1" w:styleId="CitaCar">
    <w:name w:val="Cita Car"/>
    <w:basedOn w:val="Fuentedeprrafopredeter"/>
    <w:link w:val="Cita"/>
    <w:uiPriority w:val="29"/>
    <w:rsid w:val="003F5FDC"/>
    <w:rPr>
      <w:i/>
      <w:iCs/>
      <w:color w:val="404040" w:themeColor="text1" w:themeTint="BF"/>
    </w:rPr>
  </w:style>
  <w:style w:type="paragraph" w:styleId="Prrafodelista">
    <w:name w:val="List Paragraph"/>
    <w:basedOn w:val="Normal"/>
    <w:uiPriority w:val="34"/>
    <w:qFormat/>
    <w:rsid w:val="003F5FDC"/>
    <w:pPr>
      <w:ind w:left="720"/>
      <w:contextualSpacing/>
    </w:pPr>
  </w:style>
  <w:style w:type="character" w:styleId="nfasisintenso">
    <w:name w:val="Intense Emphasis"/>
    <w:basedOn w:val="Fuentedeprrafopredeter"/>
    <w:uiPriority w:val="21"/>
    <w:qFormat/>
    <w:rsid w:val="003F5FDC"/>
    <w:rPr>
      <w:i/>
      <w:iCs/>
      <w:color w:val="0F4761" w:themeColor="accent1" w:themeShade="BF"/>
    </w:rPr>
  </w:style>
  <w:style w:type="paragraph" w:styleId="Citadestacada">
    <w:name w:val="Intense Quote"/>
    <w:basedOn w:val="Normal"/>
    <w:next w:val="Normal"/>
    <w:link w:val="CitadestacadaCar"/>
    <w:uiPriority w:val="30"/>
    <w:qFormat/>
    <w:rsid w:val="003F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5FDC"/>
    <w:rPr>
      <w:i/>
      <w:iCs/>
      <w:color w:val="0F4761" w:themeColor="accent1" w:themeShade="BF"/>
    </w:rPr>
  </w:style>
  <w:style w:type="character" w:styleId="Referenciaintensa">
    <w:name w:val="Intense Reference"/>
    <w:basedOn w:val="Fuentedeprrafopredeter"/>
    <w:uiPriority w:val="32"/>
    <w:qFormat/>
    <w:rsid w:val="003F5FDC"/>
    <w:rPr>
      <w:b/>
      <w:bCs/>
      <w:smallCaps/>
      <w:color w:val="0F4761" w:themeColor="accent1" w:themeShade="BF"/>
      <w:spacing w:val="5"/>
    </w:rPr>
  </w:style>
  <w:style w:type="character" w:styleId="Hipervnculo">
    <w:name w:val="Hyperlink"/>
    <w:basedOn w:val="Fuentedeprrafopredeter"/>
    <w:uiPriority w:val="99"/>
    <w:unhideWhenUsed/>
    <w:rsid w:val="003F5FDC"/>
    <w:rPr>
      <w:color w:val="467886" w:themeColor="hyperlink"/>
      <w:u w:val="single"/>
    </w:rPr>
  </w:style>
  <w:style w:type="character" w:styleId="Mencinsinresolver">
    <w:name w:val="Unresolved Mention"/>
    <w:basedOn w:val="Fuentedeprrafopredeter"/>
    <w:uiPriority w:val="99"/>
    <w:semiHidden/>
    <w:unhideWhenUsed/>
    <w:rsid w:val="003F5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www.bloomberglinea.com/latinoamerica/mexico/ricardo-salinas-es-acusado-por-astor-asset-de-incumplir-prestamo-de-us110-millone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1083</Words>
  <Characters>5961</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mateossotochristopher15@gmail.com</dc:creator>
  <cp:keywords/>
  <dc:description/>
  <cp:lastModifiedBy>mateossotochristopher15@gmail.com</cp:lastModifiedBy>
  <cp:revision>2</cp:revision>
  <dcterms:created xsi:type="dcterms:W3CDTF">2024-11-28T13:25:00Z</dcterms:created>
  <dcterms:modified xsi:type="dcterms:W3CDTF">2024-11-28T13:25:00Z</dcterms:modified>
</cp:coreProperties>
</file>