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EBD51" w14:textId="16ADF236" w:rsidR="0A0248E8" w:rsidRPr="00687644" w:rsidRDefault="00EB684F" w:rsidP="00687644">
      <w:pPr>
        <w:spacing w:after="0"/>
        <w:jc w:val="center"/>
        <w:rPr>
          <w:b/>
          <w:bCs/>
          <w:sz w:val="20"/>
          <w:u w:val="single"/>
        </w:rPr>
      </w:pPr>
      <w:r w:rsidRPr="00687644">
        <w:rPr>
          <w:rFonts w:ascii="Meiryo UI" w:eastAsia="Meiryo UI" w:hAnsi="Meiryo UI" w:cs="Meiryo UI"/>
          <w:b/>
          <w:sz w:val="40"/>
        </w:rPr>
        <w:t>Estudio de Caso.</w:t>
      </w:r>
    </w:p>
    <w:p w14:paraId="0AAAD1CA" w14:textId="77777777" w:rsidR="00687644" w:rsidRDefault="00687644" w:rsidP="00687644">
      <w:pPr>
        <w:rPr>
          <w:rFonts w:ascii="Constantia" w:hAnsi="Constantia"/>
        </w:rPr>
      </w:pPr>
    </w:p>
    <w:p w14:paraId="5EF2260E" w14:textId="1EE637BF" w:rsidR="00687644" w:rsidRPr="00687644" w:rsidRDefault="00EB684F" w:rsidP="00687644">
      <w:pPr>
        <w:rPr>
          <w:rFonts w:ascii="Constantia" w:hAnsi="Constantia"/>
        </w:rPr>
      </w:pPr>
      <w:r w:rsidRPr="00EB684F">
        <w:rPr>
          <w:rFonts w:ascii="Constantia" w:hAnsi="Constantia"/>
        </w:rPr>
        <w:t xml:space="preserve">¿De qué manera la falta de regulación sobre el tráfico de armas y la vulnerabilidad sobre la institucional del sistema judicial mexicano influenciaron en la impunidad del caso de la familia </w:t>
      </w:r>
      <w:proofErr w:type="spellStart"/>
      <w:r w:rsidRPr="00EB684F">
        <w:rPr>
          <w:rFonts w:ascii="Constantia" w:hAnsi="Constantia"/>
        </w:rPr>
        <w:t>LeBarón</w:t>
      </w:r>
      <w:proofErr w:type="spellEnd"/>
      <w:r w:rsidRPr="00EB684F">
        <w:rPr>
          <w:rFonts w:ascii="Constantia" w:hAnsi="Constantia"/>
        </w:rPr>
        <w:t xml:space="preserve"> en </w:t>
      </w:r>
      <w:r w:rsidRPr="00EB684F">
        <w:rPr>
          <w:rFonts w:ascii="Constantia" w:hAnsi="Constantia"/>
          <w:b/>
        </w:rPr>
        <w:t>2019</w:t>
      </w:r>
      <w:r w:rsidRPr="00EB684F">
        <w:rPr>
          <w:rFonts w:ascii="Constantia" w:hAnsi="Constantia"/>
        </w:rPr>
        <w:t>?</w:t>
      </w:r>
    </w:p>
    <w:p w14:paraId="00F56EAF" w14:textId="62A3F04F" w:rsidR="003B12B9" w:rsidRPr="003B12B9" w:rsidRDefault="00EB684F" w:rsidP="003B12B9">
      <w:pPr>
        <w:jc w:val="center"/>
        <w:rPr>
          <w:rFonts w:ascii="Meiryo UI" w:eastAsia="Meiryo UI" w:hAnsi="Meiryo UI" w:cs="Meiryo UI"/>
          <w:b/>
          <w:sz w:val="32"/>
        </w:rPr>
      </w:pPr>
      <w:r w:rsidRPr="00687644">
        <w:rPr>
          <w:rFonts w:ascii="Meiryo UI" w:eastAsia="Meiryo UI" w:hAnsi="Meiryo UI" w:cs="Meiryo UI"/>
          <w:b/>
          <w:sz w:val="32"/>
        </w:rPr>
        <w:t xml:space="preserve">El Caso de la Familia </w:t>
      </w:r>
      <w:proofErr w:type="spellStart"/>
      <w:r w:rsidRPr="00687644">
        <w:rPr>
          <w:rFonts w:ascii="Meiryo UI" w:eastAsia="Meiryo UI" w:hAnsi="Meiryo UI" w:cs="Meiryo UI"/>
          <w:b/>
          <w:sz w:val="32"/>
        </w:rPr>
        <w:t>LeBarón</w:t>
      </w:r>
      <w:proofErr w:type="spellEnd"/>
      <w:r w:rsidRPr="00687644">
        <w:rPr>
          <w:rFonts w:ascii="Meiryo UI" w:eastAsia="Meiryo UI" w:hAnsi="Meiryo UI" w:cs="Meiryo UI"/>
          <w:b/>
          <w:sz w:val="32"/>
        </w:rPr>
        <w:t>: Tráfico de Armas, Crimen Organizado e Impunidad en México.</w:t>
      </w:r>
    </w:p>
    <w:p w14:paraId="6E674C17" w14:textId="55F512F5" w:rsidR="00687644" w:rsidRDefault="00687644" w:rsidP="00687644">
      <w:pPr>
        <w:rPr>
          <w:rFonts w:ascii="Constantia" w:hAnsi="Constantia"/>
          <w:b/>
        </w:rPr>
      </w:pPr>
      <w:r w:rsidRPr="003B12B9">
        <w:rPr>
          <w:rFonts w:ascii="Constantia" w:hAnsi="Constantia"/>
          <w:b/>
        </w:rPr>
        <w:t xml:space="preserve">El Caso </w:t>
      </w:r>
      <w:proofErr w:type="spellStart"/>
      <w:r w:rsidRPr="003B12B9">
        <w:rPr>
          <w:rFonts w:ascii="Constantia" w:hAnsi="Constantia"/>
          <w:b/>
        </w:rPr>
        <w:t>LeBarón</w:t>
      </w:r>
      <w:proofErr w:type="spellEnd"/>
      <w:r w:rsidRPr="003B12B9">
        <w:rPr>
          <w:rFonts w:ascii="Constantia" w:hAnsi="Constantia"/>
          <w:b/>
        </w:rPr>
        <w:t>: Crimen, Tráfico de Armas e Impunidad</w:t>
      </w:r>
      <w:r w:rsidR="003B12B9">
        <w:rPr>
          <w:rFonts w:ascii="Constantia" w:hAnsi="Constantia"/>
          <w:b/>
        </w:rPr>
        <w:t>.</w:t>
      </w:r>
    </w:p>
    <w:p w14:paraId="6887C298" w14:textId="77777777" w:rsidR="003B12B9" w:rsidRPr="003B12B9" w:rsidRDefault="003B12B9" w:rsidP="00687644">
      <w:pPr>
        <w:rPr>
          <w:rFonts w:ascii="Constantia" w:hAnsi="Constantia"/>
          <w:b/>
        </w:rPr>
      </w:pPr>
    </w:p>
    <w:p w14:paraId="0BDEF6CF" w14:textId="35E518E5" w:rsidR="00687644" w:rsidRPr="002A3CD7" w:rsidRDefault="00687644" w:rsidP="00687644">
      <w:pPr>
        <w:rPr>
          <w:rFonts w:ascii="Constantia" w:hAnsi="Constantia"/>
          <w:b/>
        </w:rPr>
      </w:pPr>
      <w:r w:rsidRPr="002A3CD7">
        <w:rPr>
          <w:rFonts w:ascii="Constantia" w:hAnsi="Constantia"/>
          <w:b/>
        </w:rPr>
        <w:t>Introducción</w:t>
      </w:r>
      <w:r w:rsidR="003B12B9" w:rsidRPr="002A3CD7">
        <w:rPr>
          <w:rFonts w:ascii="Constantia" w:hAnsi="Constantia"/>
          <w:b/>
        </w:rPr>
        <w:t>.</w:t>
      </w:r>
    </w:p>
    <w:p w14:paraId="4FD2BFE6" w14:textId="727FCA68" w:rsidR="00687644" w:rsidRDefault="003B12B9" w:rsidP="00687644">
      <w:pPr>
        <w:rPr>
          <w:rFonts w:ascii="Gill Sans MT" w:hAnsi="Gill Sans MT"/>
        </w:rPr>
      </w:pPr>
      <w:r w:rsidRPr="003B12B9">
        <w:rPr>
          <w:rFonts w:ascii="Gill Sans MT" w:hAnsi="Gill Sans MT"/>
        </w:rPr>
        <w:t xml:space="preserve">El 4 de noviembre de 2019, un brutal ataque impactó a México y al mundo: tres mujeres y seis niños pertenecientes a las familias </w:t>
      </w:r>
      <w:proofErr w:type="spellStart"/>
      <w:r w:rsidRPr="003B12B9">
        <w:rPr>
          <w:rFonts w:ascii="Gill Sans MT" w:hAnsi="Gill Sans MT"/>
        </w:rPr>
        <w:t>LeBarón</w:t>
      </w:r>
      <w:proofErr w:type="spellEnd"/>
      <w:r w:rsidRPr="003B12B9">
        <w:rPr>
          <w:rFonts w:ascii="Gill Sans MT" w:hAnsi="Gill Sans MT"/>
        </w:rPr>
        <w:t xml:space="preserve">, </w:t>
      </w:r>
      <w:proofErr w:type="spellStart"/>
      <w:r w:rsidRPr="003B12B9">
        <w:rPr>
          <w:rFonts w:ascii="Gill Sans MT" w:hAnsi="Gill Sans MT"/>
        </w:rPr>
        <w:t>Langford</w:t>
      </w:r>
      <w:proofErr w:type="spellEnd"/>
      <w:r w:rsidRPr="003B12B9">
        <w:rPr>
          <w:rFonts w:ascii="Gill Sans MT" w:hAnsi="Gill Sans MT"/>
        </w:rPr>
        <w:t xml:space="preserve"> y Miller murieron en su trayecto entre los estados de Sonora y Chihuahua. Este suceso no solo simbolizó una catástrofe familiar, sino que puso de manifiesto el aumento de la violencia que impacta al país, alimentada por el tráfico de armas y la dominación territorial de los cárteles. Los afectados eran habitantes de México y Estados Unidos, lo que provocó una reacción global y resaltó las deficiencias del sistema de justicia y seguridad en México.</w:t>
      </w:r>
    </w:p>
    <w:p w14:paraId="2B84E999" w14:textId="77777777" w:rsidR="003B12B9" w:rsidRPr="00687644" w:rsidRDefault="003B12B9" w:rsidP="00687644">
      <w:pPr>
        <w:rPr>
          <w:rFonts w:ascii="Gill Sans MT" w:hAnsi="Gill Sans MT"/>
        </w:rPr>
      </w:pPr>
    </w:p>
    <w:p w14:paraId="446328A9" w14:textId="5F5F2CC4" w:rsidR="00687644" w:rsidRPr="003B12B9" w:rsidRDefault="003B12B9" w:rsidP="003B12B9">
      <w:pPr>
        <w:pStyle w:val="Prrafodelista"/>
        <w:numPr>
          <w:ilvl w:val="0"/>
          <w:numId w:val="8"/>
        </w:numPr>
        <w:rPr>
          <w:rFonts w:ascii="Gill Sans MT" w:hAnsi="Gill Sans MT"/>
          <w:b/>
        </w:rPr>
      </w:pPr>
      <w:r w:rsidRPr="002A3CD7">
        <w:rPr>
          <w:rFonts w:ascii="Constantia" w:hAnsi="Constantia"/>
          <w:b/>
        </w:rPr>
        <w:t>Actores involucrados</w:t>
      </w:r>
      <w:r w:rsidR="00463322">
        <w:rPr>
          <w:rFonts w:ascii="Gill Sans MT" w:hAnsi="Gill Sans MT"/>
          <w:b/>
        </w:rPr>
        <w:t>.</w:t>
      </w:r>
    </w:p>
    <w:p w14:paraId="6F8899E0" w14:textId="4B18B9EA" w:rsidR="003B12B9" w:rsidRPr="003B12B9" w:rsidRDefault="003B12B9" w:rsidP="003B12B9">
      <w:pPr>
        <w:pStyle w:val="Prrafodelista"/>
        <w:numPr>
          <w:ilvl w:val="0"/>
          <w:numId w:val="9"/>
        </w:numPr>
        <w:rPr>
          <w:rFonts w:ascii="Gill Sans MT" w:hAnsi="Gill Sans MT"/>
        </w:rPr>
      </w:pPr>
      <w:r w:rsidRPr="003B12B9">
        <w:rPr>
          <w:rFonts w:ascii="Gill Sans MT" w:hAnsi="Gill Sans MT"/>
          <w:b/>
        </w:rPr>
        <w:t>Los Familias, </w:t>
      </w:r>
      <w:proofErr w:type="spellStart"/>
      <w:r w:rsidRPr="003B12B9">
        <w:rPr>
          <w:rFonts w:ascii="Gill Sans MT" w:hAnsi="Gill Sans MT"/>
          <w:b/>
        </w:rPr>
        <w:t>LeBarón</w:t>
      </w:r>
      <w:proofErr w:type="spellEnd"/>
      <w:r w:rsidRPr="003B12B9">
        <w:rPr>
          <w:rFonts w:ascii="Gill Sans MT" w:hAnsi="Gill Sans MT"/>
          <w:b/>
        </w:rPr>
        <w:t xml:space="preserve">, </w:t>
      </w:r>
      <w:proofErr w:type="spellStart"/>
      <w:r w:rsidRPr="003B12B9">
        <w:rPr>
          <w:rFonts w:ascii="Gill Sans MT" w:hAnsi="Gill Sans MT"/>
          <w:b/>
        </w:rPr>
        <w:t>Langford</w:t>
      </w:r>
      <w:proofErr w:type="spellEnd"/>
      <w:r w:rsidRPr="003B12B9">
        <w:rPr>
          <w:rFonts w:ascii="Gill Sans MT" w:hAnsi="Gill Sans MT"/>
          <w:b/>
        </w:rPr>
        <w:t xml:space="preserve"> y Miller:</w:t>
      </w:r>
      <w:r w:rsidRPr="003B12B9">
        <w:rPr>
          <w:rFonts w:ascii="Gill Sans MT" w:hAnsi="Gill Sans MT"/>
        </w:rPr>
        <w:t xml:space="preserve"> Participantes de una comunidad mormona asentada en el norte de México durante décadas. Se destacaban por reportar públicamente la violencia en la zona y demandar justicia.</w:t>
      </w:r>
    </w:p>
    <w:p w14:paraId="58C51D2E" w14:textId="62A368CF" w:rsidR="003B12B9" w:rsidRPr="003B12B9" w:rsidRDefault="003B12B9" w:rsidP="003B12B9">
      <w:pPr>
        <w:pStyle w:val="Prrafodelista"/>
        <w:numPr>
          <w:ilvl w:val="0"/>
          <w:numId w:val="9"/>
        </w:numPr>
        <w:rPr>
          <w:rFonts w:ascii="Gill Sans MT" w:hAnsi="Gill Sans MT"/>
        </w:rPr>
      </w:pPr>
      <w:r w:rsidRPr="003B12B9">
        <w:rPr>
          <w:rFonts w:ascii="Gill Sans MT" w:hAnsi="Gill Sans MT"/>
          <w:b/>
        </w:rPr>
        <w:t>La Organización delictiva "La Línea":</w:t>
      </w:r>
      <w:r w:rsidRPr="003B12B9">
        <w:rPr>
          <w:rFonts w:ascii="Gill Sans MT" w:hAnsi="Gill Sans MT"/>
        </w:rPr>
        <w:t xml:space="preserve"> El Cártel de Juárez, con el brazo armado, pelea por el control territorial en la región con </w:t>
      </w:r>
      <w:r w:rsidRPr="003B12B9">
        <w:rPr>
          <w:rFonts w:ascii="Gill Sans MT" w:hAnsi="Gill Sans MT"/>
          <w:i/>
        </w:rPr>
        <w:t>"Los Salazar"</w:t>
      </w:r>
      <w:r w:rsidRPr="003B12B9">
        <w:rPr>
          <w:rFonts w:ascii="Gill Sans MT" w:hAnsi="Gill Sans MT"/>
        </w:rPr>
        <w:t>, una célula del Cártel de Sinaloa.</w:t>
      </w:r>
    </w:p>
    <w:p w14:paraId="2BBCB5D7" w14:textId="57B1932B" w:rsidR="003B12B9" w:rsidRDefault="003B12B9" w:rsidP="003B12B9">
      <w:pPr>
        <w:pStyle w:val="Prrafodelista"/>
        <w:numPr>
          <w:ilvl w:val="0"/>
          <w:numId w:val="9"/>
        </w:numPr>
        <w:rPr>
          <w:rFonts w:ascii="Gill Sans MT" w:hAnsi="Gill Sans MT"/>
        </w:rPr>
      </w:pPr>
      <w:r w:rsidRPr="003B12B9">
        <w:rPr>
          <w:rFonts w:ascii="Gill Sans MT" w:hAnsi="Gill Sans MT"/>
          <w:b/>
        </w:rPr>
        <w:t>Autoridades de México:</w:t>
      </w:r>
      <w:r w:rsidRPr="003B12B9">
        <w:rPr>
          <w:rFonts w:ascii="Gill Sans MT" w:hAnsi="Gill Sans MT"/>
        </w:rPr>
        <w:t xml:space="preserve"> Incorporan la Fiscalía General de la República </w:t>
      </w:r>
      <w:r w:rsidRPr="003B12B9">
        <w:rPr>
          <w:rFonts w:ascii="Gill Sans MT" w:hAnsi="Gill Sans MT"/>
          <w:i/>
        </w:rPr>
        <w:t>(FGR)</w:t>
      </w:r>
      <w:r w:rsidRPr="003B12B9">
        <w:rPr>
          <w:rFonts w:ascii="Gill Sans MT" w:hAnsi="Gill Sans MT"/>
        </w:rPr>
        <w:t xml:space="preserve">, la </w:t>
      </w:r>
      <w:r w:rsidRPr="003B12B9">
        <w:rPr>
          <w:rFonts w:ascii="Gill Sans MT" w:hAnsi="Gill Sans MT"/>
          <w:i/>
        </w:rPr>
        <w:t>Guardia Nacional y el Ejército</w:t>
      </w:r>
      <w:r w:rsidRPr="003B12B9">
        <w:rPr>
          <w:rFonts w:ascii="Gill Sans MT" w:hAnsi="Gill Sans MT"/>
        </w:rPr>
        <w:t>, encargados de indagar el caso y asegurar la seguridad.</w:t>
      </w:r>
    </w:p>
    <w:p w14:paraId="762613F6" w14:textId="2AD61EAF" w:rsidR="003B12B9" w:rsidRPr="003B12B9" w:rsidRDefault="00463322" w:rsidP="00463322">
      <w:pPr>
        <w:pStyle w:val="Prrafodelista"/>
        <w:numPr>
          <w:ilvl w:val="0"/>
          <w:numId w:val="9"/>
        </w:numPr>
        <w:rPr>
          <w:rFonts w:ascii="Gill Sans MT" w:hAnsi="Gill Sans MT"/>
        </w:rPr>
      </w:pPr>
      <w:r w:rsidRPr="00463322">
        <w:rPr>
          <w:rFonts w:ascii="Gill Sans MT" w:hAnsi="Gill Sans MT"/>
          <w:b/>
        </w:rPr>
        <w:t>América del Norte:</w:t>
      </w:r>
      <w:r w:rsidRPr="00463322">
        <w:rPr>
          <w:rFonts w:ascii="Gill Sans MT" w:hAnsi="Gill Sans MT"/>
        </w:rPr>
        <w:t xml:space="preserve"> Involucró de manera indirecta, dado que el FBI brindó respaldo a las investigaciones debido a la nacionalidad americana de las víctimas.</w:t>
      </w:r>
    </w:p>
    <w:p w14:paraId="709A9A80" w14:textId="77777777" w:rsidR="003B12B9" w:rsidRDefault="003B12B9" w:rsidP="00687644">
      <w:pPr>
        <w:rPr>
          <w:rFonts w:ascii="Gill Sans MT" w:hAnsi="Gill Sans MT"/>
        </w:rPr>
      </w:pPr>
    </w:p>
    <w:p w14:paraId="086B0862" w14:textId="589B2336" w:rsidR="00687644" w:rsidRPr="002A3CD7" w:rsidRDefault="00463322" w:rsidP="00687644">
      <w:pPr>
        <w:pStyle w:val="Prrafodelista"/>
        <w:numPr>
          <w:ilvl w:val="0"/>
          <w:numId w:val="8"/>
        </w:numPr>
        <w:rPr>
          <w:rFonts w:ascii="Constantia" w:hAnsi="Constantia"/>
          <w:b/>
        </w:rPr>
      </w:pPr>
      <w:r w:rsidRPr="002A3CD7">
        <w:rPr>
          <w:rFonts w:ascii="Constantia" w:hAnsi="Constantia"/>
          <w:b/>
        </w:rPr>
        <w:t>La Temporalidad y La Ubicación G</w:t>
      </w:r>
      <w:r w:rsidR="00687644" w:rsidRPr="002A3CD7">
        <w:rPr>
          <w:rFonts w:ascii="Constantia" w:hAnsi="Constantia"/>
          <w:b/>
        </w:rPr>
        <w:t>eográfica</w:t>
      </w:r>
      <w:r w:rsidRPr="002A3CD7">
        <w:rPr>
          <w:rFonts w:ascii="Constantia" w:hAnsi="Constantia"/>
          <w:b/>
        </w:rPr>
        <w:t>.</w:t>
      </w:r>
    </w:p>
    <w:p w14:paraId="1F32BE18" w14:textId="2574C7AA" w:rsidR="00687644" w:rsidRDefault="00687644" w:rsidP="00687644">
      <w:pPr>
        <w:rPr>
          <w:rFonts w:ascii="Gill Sans MT" w:hAnsi="Gill Sans MT"/>
        </w:rPr>
      </w:pPr>
      <w:r w:rsidRPr="00463322">
        <w:rPr>
          <w:rFonts w:ascii="Gill Sans MT" w:hAnsi="Gill Sans MT"/>
          <w:b/>
        </w:rPr>
        <w:t>Fecha del ataque:</w:t>
      </w:r>
      <w:r w:rsidR="00463322">
        <w:rPr>
          <w:rFonts w:ascii="Gill Sans MT" w:hAnsi="Gill Sans MT"/>
        </w:rPr>
        <w:t xml:space="preserve"> 4 de noviembre de 2019.</w:t>
      </w:r>
      <w:r w:rsidR="00463322">
        <w:rPr>
          <w:rFonts w:ascii="Gill Sans MT" w:hAnsi="Gill Sans MT"/>
        </w:rPr>
        <w:br/>
      </w:r>
      <w:r w:rsidRPr="00463322">
        <w:rPr>
          <w:rFonts w:ascii="Gill Sans MT" w:hAnsi="Gill Sans MT"/>
          <w:b/>
        </w:rPr>
        <w:t>Lugar:</w:t>
      </w:r>
      <w:r w:rsidRPr="00687644">
        <w:rPr>
          <w:rFonts w:ascii="Gill Sans MT" w:hAnsi="Gill Sans MT"/>
        </w:rPr>
        <w:t xml:space="preserve"> </w:t>
      </w:r>
      <w:r w:rsidR="00463322" w:rsidRPr="00463322">
        <w:rPr>
          <w:rFonts w:ascii="Gill Sans MT" w:hAnsi="Gill Sans MT"/>
        </w:rPr>
        <w:t xml:space="preserve">El homicidio tuvo lugar en una ruta rural entre </w:t>
      </w:r>
      <w:proofErr w:type="spellStart"/>
      <w:r w:rsidR="00463322" w:rsidRPr="00463322">
        <w:rPr>
          <w:rFonts w:ascii="Gill Sans MT" w:hAnsi="Gill Sans MT"/>
        </w:rPr>
        <w:t>Bavispe</w:t>
      </w:r>
      <w:proofErr w:type="spellEnd"/>
      <w:r w:rsidR="00463322" w:rsidRPr="00463322">
        <w:rPr>
          <w:rFonts w:ascii="Gill Sans MT" w:hAnsi="Gill Sans MT"/>
        </w:rPr>
        <w:t>, Sonora, y Galeana, Chihuahua, una zona montañosa famosa por ser un territorio de conflicto entre grupos delictivos.</w:t>
      </w:r>
    </w:p>
    <w:p w14:paraId="5FC99C40" w14:textId="77777777" w:rsidR="002A3CD7" w:rsidRPr="00687644" w:rsidRDefault="002A3CD7" w:rsidP="00687644">
      <w:pPr>
        <w:rPr>
          <w:rFonts w:ascii="Gill Sans MT" w:hAnsi="Gill Sans MT"/>
        </w:rPr>
      </w:pPr>
    </w:p>
    <w:p w14:paraId="13568EFA" w14:textId="65DE4A43" w:rsidR="00687644" w:rsidRPr="002A3CD7" w:rsidRDefault="002A3CD7" w:rsidP="00687644">
      <w:pPr>
        <w:pStyle w:val="Prrafodelista"/>
        <w:numPr>
          <w:ilvl w:val="0"/>
          <w:numId w:val="8"/>
        </w:numPr>
        <w:rPr>
          <w:rFonts w:ascii="Constantia" w:hAnsi="Constantia"/>
          <w:b/>
        </w:rPr>
      </w:pPr>
      <w:r w:rsidRPr="002A3CD7">
        <w:rPr>
          <w:rFonts w:ascii="Constantia" w:hAnsi="Constantia"/>
          <w:b/>
        </w:rPr>
        <w:lastRenderedPageBreak/>
        <w:t>Desarrollo</w:t>
      </w:r>
      <w:r w:rsidR="00687644" w:rsidRPr="002A3CD7">
        <w:rPr>
          <w:rFonts w:ascii="Constantia" w:hAnsi="Constantia"/>
          <w:b/>
        </w:rPr>
        <w:t xml:space="preserve"> del caso</w:t>
      </w:r>
      <w:r w:rsidRPr="002A3CD7">
        <w:rPr>
          <w:rFonts w:ascii="Constantia" w:hAnsi="Constantia"/>
          <w:b/>
        </w:rPr>
        <w:t xml:space="preserve"> de estudio.</w:t>
      </w:r>
    </w:p>
    <w:p w14:paraId="7AB7BF18" w14:textId="4312A8C2" w:rsidR="00687644" w:rsidRPr="00687644" w:rsidRDefault="00687644" w:rsidP="00687644">
      <w:pPr>
        <w:rPr>
          <w:rFonts w:ascii="Gill Sans MT" w:hAnsi="Gill Sans MT"/>
        </w:rPr>
      </w:pPr>
      <w:r w:rsidRPr="002A3CD7">
        <w:rPr>
          <w:rFonts w:ascii="Gill Sans MT" w:hAnsi="Gill Sans MT"/>
          <w:b/>
        </w:rPr>
        <w:t>El ataque:</w:t>
      </w:r>
      <w:r w:rsidRPr="00687644">
        <w:rPr>
          <w:rFonts w:ascii="Gill Sans MT" w:hAnsi="Gill Sans MT"/>
        </w:rPr>
        <w:t xml:space="preserve"> </w:t>
      </w:r>
      <w:r w:rsidR="002A3CD7" w:rsidRPr="002A3CD7">
        <w:rPr>
          <w:rFonts w:ascii="Gill Sans MT" w:hAnsi="Gill Sans MT"/>
        </w:rPr>
        <w:t>Tres automóviles que llevaban a las familias resultaron emboscados.</w:t>
      </w:r>
      <w:r w:rsidR="002A3CD7" w:rsidRPr="002A3CD7">
        <w:rPr>
          <w:rFonts w:ascii="Gill Sans MT" w:hAnsi="Gill Sans MT"/>
          <w:b/>
        </w:rPr>
        <w:t xml:space="preserve"> </w:t>
      </w:r>
      <w:proofErr w:type="spellStart"/>
      <w:r w:rsidR="002A3CD7" w:rsidRPr="002A3CD7">
        <w:rPr>
          <w:rFonts w:ascii="Gill Sans MT" w:hAnsi="Gill Sans MT"/>
          <w:b/>
        </w:rPr>
        <w:t>Rhonita</w:t>
      </w:r>
      <w:proofErr w:type="spellEnd"/>
      <w:r w:rsidR="002A3CD7" w:rsidRPr="002A3CD7">
        <w:rPr>
          <w:rFonts w:ascii="Gill Sans MT" w:hAnsi="Gill Sans MT"/>
          <w:b/>
        </w:rPr>
        <w:t xml:space="preserve"> Miller y sus cuatro hijos</w:t>
      </w:r>
      <w:r w:rsidR="002A3CD7" w:rsidRPr="002A3CD7">
        <w:rPr>
          <w:rFonts w:ascii="Gill Sans MT" w:hAnsi="Gill Sans MT"/>
        </w:rPr>
        <w:t xml:space="preserve"> perdieron la vida al ser calcinados cuando su vehículo explotó después de ser impactado en el depósito de gasolina. En los otros automóviles</w:t>
      </w:r>
      <w:r w:rsidR="002A3CD7" w:rsidRPr="002A3CD7">
        <w:rPr>
          <w:rFonts w:ascii="Gill Sans MT" w:hAnsi="Gill Sans MT"/>
          <w:b/>
        </w:rPr>
        <w:t xml:space="preserve">, </w:t>
      </w:r>
      <w:proofErr w:type="spellStart"/>
      <w:r w:rsidR="002A3CD7" w:rsidRPr="002A3CD7">
        <w:rPr>
          <w:rFonts w:ascii="Gill Sans MT" w:hAnsi="Gill Sans MT"/>
          <w:b/>
        </w:rPr>
        <w:t>Dawna</w:t>
      </w:r>
      <w:proofErr w:type="spellEnd"/>
      <w:r w:rsidR="002A3CD7" w:rsidRPr="002A3CD7">
        <w:rPr>
          <w:rFonts w:ascii="Gill Sans MT" w:hAnsi="Gill Sans MT"/>
          <w:b/>
        </w:rPr>
        <w:t xml:space="preserve"> </w:t>
      </w:r>
      <w:proofErr w:type="spellStart"/>
      <w:r w:rsidR="002A3CD7" w:rsidRPr="002A3CD7">
        <w:rPr>
          <w:rFonts w:ascii="Gill Sans MT" w:hAnsi="Gill Sans MT"/>
          <w:b/>
        </w:rPr>
        <w:t>Langford</w:t>
      </w:r>
      <w:proofErr w:type="spellEnd"/>
      <w:r w:rsidR="002A3CD7" w:rsidRPr="002A3CD7">
        <w:rPr>
          <w:rFonts w:ascii="Gill Sans MT" w:hAnsi="Gill Sans MT"/>
          <w:b/>
        </w:rPr>
        <w:t xml:space="preserve">, junto con dos de sus hijos, y Christina </w:t>
      </w:r>
      <w:proofErr w:type="spellStart"/>
      <w:r w:rsidR="002A3CD7" w:rsidRPr="002A3CD7">
        <w:rPr>
          <w:rFonts w:ascii="Gill Sans MT" w:hAnsi="Gill Sans MT"/>
          <w:b/>
        </w:rPr>
        <w:t>Langford</w:t>
      </w:r>
      <w:proofErr w:type="spellEnd"/>
      <w:r w:rsidR="002A3CD7" w:rsidRPr="002A3CD7">
        <w:rPr>
          <w:rFonts w:ascii="Gill Sans MT" w:hAnsi="Gill Sans MT"/>
        </w:rPr>
        <w:t>, fueron asesinados a balazos mientras trataban de resguardar a los niños.</w:t>
      </w:r>
    </w:p>
    <w:p w14:paraId="762AF759" w14:textId="24B1D6B6" w:rsidR="00687644" w:rsidRPr="00687644" w:rsidRDefault="00687644" w:rsidP="00687644">
      <w:pPr>
        <w:rPr>
          <w:rFonts w:ascii="Gill Sans MT" w:hAnsi="Gill Sans MT"/>
        </w:rPr>
      </w:pPr>
      <w:r w:rsidRPr="002A3CD7">
        <w:rPr>
          <w:rFonts w:ascii="Gill Sans MT" w:hAnsi="Gill Sans MT"/>
          <w:b/>
        </w:rPr>
        <w:t>Sobrevivientes:</w:t>
      </w:r>
      <w:r w:rsidRPr="00687644">
        <w:rPr>
          <w:rFonts w:ascii="Gill Sans MT" w:hAnsi="Gill Sans MT"/>
        </w:rPr>
        <w:t xml:space="preserve"> </w:t>
      </w:r>
      <w:r w:rsidR="002A3CD7" w:rsidRPr="002A3CD7">
        <w:rPr>
          <w:rFonts w:ascii="Gill Sans MT" w:hAnsi="Gill Sans MT"/>
        </w:rPr>
        <w:t xml:space="preserve">Varios niños consiguieron huir hacia el monte. </w:t>
      </w:r>
      <w:proofErr w:type="spellStart"/>
      <w:r w:rsidR="002A3CD7" w:rsidRPr="002A3CD7">
        <w:rPr>
          <w:rFonts w:ascii="Gill Sans MT" w:hAnsi="Gill Sans MT"/>
          <w:b/>
        </w:rPr>
        <w:t>Devin</w:t>
      </w:r>
      <w:proofErr w:type="spellEnd"/>
      <w:r w:rsidR="002A3CD7" w:rsidRPr="002A3CD7">
        <w:rPr>
          <w:rFonts w:ascii="Gill Sans MT" w:hAnsi="Gill Sans MT"/>
          <w:b/>
        </w:rPr>
        <w:t xml:space="preserve"> </w:t>
      </w:r>
      <w:proofErr w:type="spellStart"/>
      <w:r w:rsidR="002A3CD7" w:rsidRPr="002A3CD7">
        <w:rPr>
          <w:rFonts w:ascii="Gill Sans MT" w:hAnsi="Gill Sans MT"/>
          <w:b/>
        </w:rPr>
        <w:t>Langford</w:t>
      </w:r>
      <w:proofErr w:type="spellEnd"/>
      <w:r w:rsidR="002A3CD7" w:rsidRPr="002A3CD7">
        <w:rPr>
          <w:rFonts w:ascii="Gill Sans MT" w:hAnsi="Gill Sans MT"/>
          <w:b/>
        </w:rPr>
        <w:t>, de 13 años</w:t>
      </w:r>
      <w:r w:rsidR="002A3CD7" w:rsidRPr="002A3CD7">
        <w:rPr>
          <w:rFonts w:ascii="Gill Sans MT" w:hAnsi="Gill Sans MT"/>
        </w:rPr>
        <w:t>, recorrió más de 14 kilómetros en busca de ayuda, mientras los demás hermanos lesionados esperaban refugiados.</w:t>
      </w:r>
    </w:p>
    <w:p w14:paraId="69600671" w14:textId="1BD3CC40" w:rsidR="00687644" w:rsidRPr="00687644" w:rsidRDefault="00687644" w:rsidP="00687644">
      <w:pPr>
        <w:rPr>
          <w:rFonts w:ascii="Gill Sans MT" w:hAnsi="Gill Sans MT"/>
        </w:rPr>
      </w:pPr>
      <w:r w:rsidRPr="002A3CD7">
        <w:rPr>
          <w:rFonts w:ascii="Gill Sans MT" w:hAnsi="Gill Sans MT"/>
          <w:b/>
        </w:rPr>
        <w:t>Motivaciones del ataque:</w:t>
      </w:r>
      <w:r w:rsidRPr="00687644">
        <w:rPr>
          <w:rFonts w:ascii="Gill Sans MT" w:hAnsi="Gill Sans MT"/>
        </w:rPr>
        <w:t xml:space="preserve"> </w:t>
      </w:r>
      <w:r w:rsidR="002A3CD7" w:rsidRPr="002A3CD7">
        <w:rPr>
          <w:rFonts w:ascii="Gill Sans MT" w:hAnsi="Gill Sans MT"/>
        </w:rPr>
        <w:t xml:space="preserve">Se supone que los integrantes de </w:t>
      </w:r>
      <w:r w:rsidR="002A3CD7" w:rsidRPr="002A3CD7">
        <w:rPr>
          <w:rFonts w:ascii="Gill Sans MT" w:hAnsi="Gill Sans MT"/>
          <w:b/>
          <w:i/>
        </w:rPr>
        <w:t>"La Línea"</w:t>
      </w:r>
      <w:r w:rsidR="002A3CD7" w:rsidRPr="002A3CD7">
        <w:rPr>
          <w:rFonts w:ascii="Gill Sans MT" w:hAnsi="Gill Sans MT"/>
        </w:rPr>
        <w:t xml:space="preserve"> confundieron a las familias con miembros del cártel oponente </w:t>
      </w:r>
      <w:r w:rsidR="002A3CD7" w:rsidRPr="002A3CD7">
        <w:rPr>
          <w:rFonts w:ascii="Gill Sans MT" w:hAnsi="Gill Sans MT"/>
          <w:b/>
          <w:i/>
        </w:rPr>
        <w:t>"Los Salazar".</w:t>
      </w:r>
      <w:r w:rsidR="002A3CD7">
        <w:rPr>
          <w:rFonts w:ascii="Gill Sans MT" w:hAnsi="Gill Sans MT"/>
          <w:b/>
          <w:i/>
        </w:rPr>
        <w:br/>
      </w:r>
    </w:p>
    <w:p w14:paraId="089F3A78" w14:textId="316D581A" w:rsidR="002A3CD7" w:rsidRPr="002A3CD7" w:rsidRDefault="002A3CD7" w:rsidP="002A3CD7">
      <w:pPr>
        <w:pStyle w:val="Prrafodelista"/>
        <w:numPr>
          <w:ilvl w:val="0"/>
          <w:numId w:val="8"/>
        </w:numPr>
        <w:rPr>
          <w:rFonts w:ascii="Gill Sans MT" w:hAnsi="Gill Sans MT"/>
        </w:rPr>
      </w:pPr>
      <w:r w:rsidRPr="002A3CD7">
        <w:rPr>
          <w:rFonts w:ascii="Constantia" w:hAnsi="Constantia"/>
          <w:b/>
        </w:rPr>
        <w:t xml:space="preserve">Importancia y </w:t>
      </w:r>
      <w:r>
        <w:rPr>
          <w:rFonts w:ascii="Constantia" w:hAnsi="Constantia"/>
          <w:b/>
        </w:rPr>
        <w:t xml:space="preserve">el </w:t>
      </w:r>
      <w:r w:rsidRPr="002A3CD7">
        <w:rPr>
          <w:rFonts w:ascii="Constantia" w:hAnsi="Constantia"/>
          <w:b/>
        </w:rPr>
        <w:t>marco legal</w:t>
      </w:r>
    </w:p>
    <w:p w14:paraId="623F179D" w14:textId="3EF8BC39" w:rsidR="0051738F" w:rsidRDefault="0051738F" w:rsidP="0051738F">
      <w:pPr>
        <w:pStyle w:val="Prrafodelista"/>
        <w:numPr>
          <w:ilvl w:val="0"/>
          <w:numId w:val="11"/>
        </w:numPr>
        <w:rPr>
          <w:rFonts w:ascii="Gill Sans MT" w:hAnsi="Gill Sans MT"/>
        </w:rPr>
      </w:pPr>
      <w:r w:rsidRPr="0051738F">
        <w:rPr>
          <w:rFonts w:ascii="Gill Sans MT" w:hAnsi="Gill Sans MT"/>
          <w:b/>
        </w:rPr>
        <w:t>Violaciones de los derechos fundamentales:</w:t>
      </w:r>
      <w:r w:rsidRPr="0051738F">
        <w:rPr>
          <w:rFonts w:ascii="Gill Sans MT" w:hAnsi="Gill Sans MT"/>
        </w:rPr>
        <w:t xml:space="preserve"> Se infringieron los derechos a la vida, a la protección y a la justicia, consagrados en la Constitución de México y en acuerdos internacionales como la Declaración Universal de Derechos Humanos.</w:t>
      </w:r>
    </w:p>
    <w:p w14:paraId="74305B0D" w14:textId="4054B9A1" w:rsidR="0051738F" w:rsidRDefault="0051738F" w:rsidP="0051738F">
      <w:pPr>
        <w:pStyle w:val="Prrafodelista"/>
        <w:numPr>
          <w:ilvl w:val="0"/>
          <w:numId w:val="11"/>
        </w:numPr>
        <w:rPr>
          <w:rFonts w:ascii="Gill Sans MT" w:hAnsi="Gill Sans MT"/>
        </w:rPr>
      </w:pPr>
      <w:r w:rsidRPr="0051738F">
        <w:rPr>
          <w:rFonts w:ascii="Gill Sans MT" w:hAnsi="Gill Sans MT"/>
          <w:b/>
        </w:rPr>
        <w:t>Armas ilícitas:</w:t>
      </w:r>
      <w:r w:rsidRPr="0051738F">
        <w:rPr>
          <w:rFonts w:ascii="Gill Sans MT" w:hAnsi="Gill Sans MT"/>
        </w:rPr>
        <w:t xml:space="preserve"> Las armas empleadas se originaron en Estados Unidos, donde se adquirieron de manera legal y luego se comercializaron a México. Este comercio infringe normativas como la Ley Federal de Armas de Fuego en México.</w:t>
      </w:r>
    </w:p>
    <w:p w14:paraId="7A825C47" w14:textId="4D4E0381" w:rsidR="0019753A" w:rsidRPr="0019753A" w:rsidRDefault="0051738F" w:rsidP="0019753A">
      <w:pPr>
        <w:pStyle w:val="Prrafodelista"/>
        <w:numPr>
          <w:ilvl w:val="0"/>
          <w:numId w:val="11"/>
        </w:numPr>
        <w:rPr>
          <w:rFonts w:ascii="Gill Sans MT" w:hAnsi="Gill Sans MT"/>
        </w:rPr>
      </w:pPr>
      <w:r w:rsidRPr="0051738F">
        <w:rPr>
          <w:rFonts w:ascii="Gill Sans MT" w:hAnsi="Gill Sans MT"/>
          <w:b/>
        </w:rPr>
        <w:t>Investigación:</w:t>
      </w:r>
      <w:r w:rsidRPr="0051738F">
        <w:rPr>
          <w:rFonts w:ascii="Gill Sans MT" w:hAnsi="Gill Sans MT"/>
        </w:rPr>
        <w:t xml:space="preserve"> Pese a que se llevaron a cabo arrestos, la ausencia de veredictos definitivos evidencia las falencias del sistema de justicia penal.</w:t>
      </w:r>
      <w:r w:rsidR="0019753A">
        <w:rPr>
          <w:rFonts w:ascii="Gill Sans MT" w:hAnsi="Gill Sans MT"/>
        </w:rPr>
        <w:br/>
      </w:r>
    </w:p>
    <w:p w14:paraId="1FD9259B" w14:textId="764C1D31" w:rsidR="00687644" w:rsidRPr="00BA23DB" w:rsidRDefault="0019753A" w:rsidP="00BA23DB">
      <w:pPr>
        <w:pStyle w:val="Prrafodelista"/>
        <w:numPr>
          <w:ilvl w:val="0"/>
          <w:numId w:val="8"/>
        </w:numPr>
        <w:rPr>
          <w:rFonts w:ascii="Gill Sans MT" w:hAnsi="Gill Sans MT"/>
          <w:b/>
        </w:rPr>
      </w:pPr>
      <w:r w:rsidRPr="00BA23DB">
        <w:rPr>
          <w:rFonts w:ascii="Gill Sans MT" w:hAnsi="Gill Sans MT"/>
          <w:b/>
        </w:rPr>
        <w:t>Desenlace del Caso: Acciones judiciales y políticas</w:t>
      </w:r>
      <w:r w:rsidR="00BA23DB">
        <w:rPr>
          <w:rFonts w:ascii="Gill Sans MT" w:hAnsi="Gill Sans MT"/>
          <w:b/>
        </w:rPr>
        <w:t>.</w:t>
      </w:r>
    </w:p>
    <w:p w14:paraId="68846334" w14:textId="706F8CF7" w:rsidR="00687644" w:rsidRPr="00BA23DB" w:rsidRDefault="00BA23DB" w:rsidP="00BA23DB">
      <w:pPr>
        <w:pStyle w:val="Prrafodelista"/>
        <w:numPr>
          <w:ilvl w:val="0"/>
          <w:numId w:val="17"/>
        </w:numPr>
        <w:rPr>
          <w:rFonts w:ascii="Gill Sans MT" w:hAnsi="Gill Sans MT"/>
        </w:rPr>
      </w:pPr>
      <w:r w:rsidRPr="00BA23DB">
        <w:rPr>
          <w:rFonts w:ascii="Gill Sans MT" w:hAnsi="Gill Sans MT"/>
          <w:b/>
        </w:rPr>
        <w:t>Detenciones:</w:t>
      </w:r>
      <w:r w:rsidRPr="00BA23DB">
        <w:rPr>
          <w:rFonts w:ascii="Gill Sans MT" w:hAnsi="Gill Sans MT"/>
        </w:rPr>
        <w:t xml:space="preserve"> Más de 20 individuos relacionados con el ataque han sido detenidos, sin embargo, no existen condenas definitivas contra los culpables materiales o intelectuales del delito.</w:t>
      </w:r>
    </w:p>
    <w:p w14:paraId="6E8DAF6A" w14:textId="1D86016B" w:rsidR="00BA23DB" w:rsidRDefault="00BA23DB" w:rsidP="00BA23DB">
      <w:pPr>
        <w:pStyle w:val="Prrafodelista"/>
        <w:numPr>
          <w:ilvl w:val="0"/>
          <w:numId w:val="17"/>
        </w:numPr>
        <w:rPr>
          <w:rFonts w:ascii="Gill Sans MT" w:hAnsi="Gill Sans MT"/>
        </w:rPr>
      </w:pPr>
      <w:r w:rsidRPr="00BA23DB">
        <w:rPr>
          <w:rFonts w:ascii="Gill Sans MT" w:hAnsi="Gill Sans MT"/>
          <w:b/>
        </w:rPr>
        <w:t>Demanda internacional:</w:t>
      </w:r>
      <w:r w:rsidRPr="00BA23DB">
        <w:rPr>
          <w:rFonts w:ascii="Gill Sans MT" w:hAnsi="Gill Sans MT"/>
        </w:rPr>
        <w:t xml:space="preserve"> México interpuso una demanda contra productores de armas en Estados Unidos, imputándolos de negligencia al permitir que sus productos sean utilizados por delincuentes organizados.</w:t>
      </w:r>
    </w:p>
    <w:p w14:paraId="1457DDA7" w14:textId="1B043ABE" w:rsidR="00BA23DB" w:rsidRDefault="00BA23DB" w:rsidP="00BA23DB">
      <w:pPr>
        <w:pStyle w:val="Prrafodelista"/>
        <w:numPr>
          <w:ilvl w:val="0"/>
          <w:numId w:val="17"/>
        </w:numPr>
        <w:rPr>
          <w:rFonts w:ascii="Gill Sans MT" w:hAnsi="Gill Sans MT"/>
        </w:rPr>
      </w:pPr>
      <w:r w:rsidRPr="00BA23DB">
        <w:rPr>
          <w:rFonts w:ascii="Gill Sans MT" w:hAnsi="Gill Sans MT"/>
          <w:b/>
        </w:rPr>
        <w:t>Efecto sobre la comunidad:</w:t>
      </w:r>
      <w:r w:rsidRPr="00BA23DB">
        <w:rPr>
          <w:rFonts w:ascii="Gill Sans MT" w:hAnsi="Gill Sans MT"/>
        </w:rPr>
        <w:t xml:space="preserve"> La familia </w:t>
      </w:r>
      <w:proofErr w:type="spellStart"/>
      <w:r w:rsidRPr="00BA23DB">
        <w:rPr>
          <w:rFonts w:ascii="Gill Sans MT" w:hAnsi="Gill Sans MT"/>
        </w:rPr>
        <w:t>LeBarón</w:t>
      </w:r>
      <w:proofErr w:type="spellEnd"/>
      <w:r w:rsidRPr="00BA23DB">
        <w:rPr>
          <w:rFonts w:ascii="Gill Sans MT" w:hAnsi="Gill Sans MT"/>
        </w:rPr>
        <w:t xml:space="preserve"> se ha mantenido en la constante denuncia pública de la violencia y la impunidad en México, transformándose en un emblema de batalla por la equidad.</w:t>
      </w:r>
    </w:p>
    <w:p w14:paraId="62232692" w14:textId="77777777" w:rsidR="0019753A" w:rsidRPr="00687644" w:rsidRDefault="0019753A" w:rsidP="00687644">
      <w:pPr>
        <w:rPr>
          <w:rFonts w:ascii="Gill Sans MT" w:hAnsi="Gill Sans MT"/>
        </w:rPr>
      </w:pPr>
    </w:p>
    <w:p w14:paraId="533A3291" w14:textId="3082CE69" w:rsidR="00687644" w:rsidRPr="00BA23DB" w:rsidRDefault="0019753A" w:rsidP="00BA23DB">
      <w:pPr>
        <w:pStyle w:val="Prrafodelista"/>
        <w:numPr>
          <w:ilvl w:val="0"/>
          <w:numId w:val="8"/>
        </w:numPr>
        <w:rPr>
          <w:rFonts w:ascii="Constantia" w:hAnsi="Constantia"/>
          <w:b/>
        </w:rPr>
      </w:pPr>
      <w:r w:rsidRPr="00BA23DB">
        <w:rPr>
          <w:rFonts w:ascii="Constantia" w:hAnsi="Constantia"/>
          <w:b/>
        </w:rPr>
        <w:t>Situación actual</w:t>
      </w:r>
    </w:p>
    <w:p w14:paraId="76016943" w14:textId="4EAF1A79" w:rsidR="00BA23DB" w:rsidRPr="00687644" w:rsidRDefault="00BA23DB" w:rsidP="00687644">
      <w:pPr>
        <w:rPr>
          <w:rFonts w:ascii="Gill Sans MT" w:hAnsi="Gill Sans MT"/>
        </w:rPr>
      </w:pPr>
      <w:r w:rsidRPr="00BA23DB">
        <w:rPr>
          <w:rFonts w:ascii="Gill Sans MT" w:hAnsi="Gill Sans MT"/>
        </w:rPr>
        <w:t>A más de cuatro años de la agresión, el caso continúa en investigación y la familia sostiene que la impunidad es predominante. El suceso sigue siendo un recordatorio de los retos que México tiene que superar en su batalla contra el delito organizado.</w:t>
      </w:r>
    </w:p>
    <w:p w14:paraId="560FF302" w14:textId="7E3C9A89" w:rsidR="00BA23DB" w:rsidRPr="00BA23DB" w:rsidRDefault="00BA23DB" w:rsidP="00BA23DB">
      <w:pPr>
        <w:pStyle w:val="Prrafodelista"/>
        <w:numPr>
          <w:ilvl w:val="0"/>
          <w:numId w:val="8"/>
        </w:numPr>
        <w:rPr>
          <w:rFonts w:ascii="Constantia" w:hAnsi="Constantia"/>
          <w:b/>
        </w:rPr>
      </w:pPr>
      <w:proofErr w:type="spellStart"/>
      <w:r w:rsidRPr="00BA23DB">
        <w:rPr>
          <w:rFonts w:ascii="Constantia" w:hAnsi="Constantia"/>
          <w:b/>
        </w:rPr>
        <w:t>Conclusion</w:t>
      </w:r>
      <w:proofErr w:type="spellEnd"/>
      <w:r w:rsidRPr="00BA23DB">
        <w:rPr>
          <w:rFonts w:ascii="Constantia" w:hAnsi="Constantia"/>
          <w:b/>
        </w:rPr>
        <w:t xml:space="preserve">. </w:t>
      </w:r>
    </w:p>
    <w:p w14:paraId="0C76613C" w14:textId="77777777" w:rsidR="00BA23DB" w:rsidRPr="00BA23DB" w:rsidRDefault="00BA23DB" w:rsidP="00BA23DB">
      <w:pPr>
        <w:rPr>
          <w:rFonts w:ascii="Gill Sans MT" w:hAnsi="Gill Sans MT"/>
        </w:rPr>
      </w:pPr>
      <w:r w:rsidRPr="00BA23DB">
        <w:rPr>
          <w:rFonts w:ascii="Gill Sans MT" w:hAnsi="Gill Sans MT"/>
        </w:rPr>
        <w:t xml:space="preserve">El caso </w:t>
      </w:r>
      <w:proofErr w:type="spellStart"/>
      <w:r w:rsidRPr="00BA23DB">
        <w:rPr>
          <w:rFonts w:ascii="Gill Sans MT" w:hAnsi="Gill Sans MT"/>
        </w:rPr>
        <w:t>LeBarón</w:t>
      </w:r>
      <w:proofErr w:type="spellEnd"/>
      <w:r w:rsidRPr="00BA23DB">
        <w:rPr>
          <w:rFonts w:ascii="Gill Sans MT" w:hAnsi="Gill Sans MT"/>
        </w:rPr>
        <w:t xml:space="preserve"> va más allá del contexto familiar para transformarse en un emblema de las repercusiones del narcotráfico, la incapacidad del Estado para asegurar seguridad y justicia, y la complejidad del crimen organizado en México. Este acontecimiento enfatiza la importancia de </w:t>
      </w:r>
      <w:r w:rsidRPr="00BA23DB">
        <w:rPr>
          <w:rFonts w:ascii="Gill Sans MT" w:hAnsi="Gill Sans MT"/>
        </w:rPr>
        <w:lastRenderedPageBreak/>
        <w:t>la colaboración internacional y la necesidad de reformas radicales en el sistema de justicia y seguridad de México para prevenir la repetición de tragedias como esta.</w:t>
      </w:r>
    </w:p>
    <w:p w14:paraId="1AE2BF2A" w14:textId="77777777" w:rsidR="00687644" w:rsidRPr="00EB684F" w:rsidRDefault="00687644" w:rsidP="00EB684F">
      <w:pPr>
        <w:rPr>
          <w:rFonts w:ascii="Gill Sans MT" w:hAnsi="Gill Sans MT"/>
        </w:rPr>
      </w:pPr>
      <w:bookmarkStart w:id="0" w:name="_GoBack"/>
      <w:bookmarkEnd w:id="0"/>
    </w:p>
    <w:p w14:paraId="3699367B" w14:textId="4F2C8F09" w:rsidR="08DD2013" w:rsidRDefault="0051738F" w:rsidP="0051738F">
      <w:pPr>
        <w:pStyle w:val="Prrafodelista"/>
        <w:numPr>
          <w:ilvl w:val="1"/>
          <w:numId w:val="2"/>
        </w:numPr>
      </w:pPr>
      <w:r w:rsidRPr="0051738F">
        <w:t xml:space="preserve">González Morales, S. (2020). Violencia, crimen organizado y el impacto del tráfico de armas en México: Lecciones del caso </w:t>
      </w:r>
      <w:proofErr w:type="spellStart"/>
      <w:r w:rsidRPr="0051738F">
        <w:t>LeBarón</w:t>
      </w:r>
      <w:proofErr w:type="spellEnd"/>
      <w:r w:rsidRPr="0051738F">
        <w:t xml:space="preserve">. Instituto Belisario Domínguez del Senado de la República. </w:t>
      </w:r>
      <w:r>
        <w:br/>
        <w:t xml:space="preserve">Enlace: </w:t>
      </w:r>
      <w:hyperlink r:id="rId9" w:history="1">
        <w:r w:rsidRPr="005C474C">
          <w:rPr>
            <w:rStyle w:val="Hipervnculo"/>
          </w:rPr>
          <w:t>https://www.senado.gob.mx/ibd</w:t>
        </w:r>
      </w:hyperlink>
      <w:r>
        <w:t xml:space="preserve"> </w:t>
      </w:r>
    </w:p>
    <w:p w14:paraId="3904B6C2" w14:textId="42783933" w:rsidR="0051738F" w:rsidRDefault="0051738F" w:rsidP="0051738F">
      <w:pPr>
        <w:pStyle w:val="Prrafodelista"/>
        <w:numPr>
          <w:ilvl w:val="1"/>
          <w:numId w:val="2"/>
        </w:numPr>
      </w:pPr>
      <w:r w:rsidRPr="0051738F">
        <w:t xml:space="preserve">Embajada de México en Estados Unidos. (2021). Demanda contra fabricantes de armas en EE.UU.: Contexto del caso </w:t>
      </w:r>
      <w:proofErr w:type="spellStart"/>
      <w:r w:rsidRPr="0051738F">
        <w:t>LeBarón</w:t>
      </w:r>
      <w:proofErr w:type="spellEnd"/>
      <w:r w:rsidRPr="0051738F">
        <w:t xml:space="preserve"> y la lucha contra el tráfico ilícito. </w:t>
      </w:r>
      <w:r>
        <w:br/>
        <w:t>Enlace:</w:t>
      </w:r>
      <w:r w:rsidRPr="0051738F">
        <w:t xml:space="preserve"> </w:t>
      </w:r>
      <w:hyperlink r:id="rId10" w:history="1">
        <w:r w:rsidRPr="005C474C">
          <w:rPr>
            <w:rStyle w:val="Hipervnculo"/>
          </w:rPr>
          <w:t>https://embamex.sre.gob.mx/estadosunidos/index.php/es/demanda-armas</w:t>
        </w:r>
      </w:hyperlink>
      <w:r>
        <w:t xml:space="preserve"> </w:t>
      </w:r>
    </w:p>
    <w:p w14:paraId="50D45F49" w14:textId="13AB41EC" w:rsidR="0051738F" w:rsidRDefault="0051738F" w:rsidP="0FC63640">
      <w:pPr>
        <w:pStyle w:val="Prrafodelista"/>
        <w:numPr>
          <w:ilvl w:val="1"/>
          <w:numId w:val="2"/>
        </w:numPr>
      </w:pPr>
      <w:r>
        <w:t xml:space="preserve">Universidad Nacional Autónoma de México (UNAM), Programa Universitario de Derechos Humanos. (2021). </w:t>
      </w:r>
      <w:r>
        <w:rPr>
          <w:rStyle w:val="nfasis"/>
        </w:rPr>
        <w:t xml:space="preserve">Impunidad y derechos humanos en México: Estudio del caso </w:t>
      </w:r>
      <w:proofErr w:type="spellStart"/>
      <w:r>
        <w:rPr>
          <w:rStyle w:val="nfasis"/>
        </w:rPr>
        <w:t>LeBarón</w:t>
      </w:r>
      <w:proofErr w:type="spellEnd"/>
      <w:r>
        <w:rPr>
          <w:rStyle w:val="nfasis"/>
        </w:rPr>
        <w:t xml:space="preserve"> y su impacto internacional</w:t>
      </w:r>
      <w:r>
        <w:t>.</w:t>
      </w:r>
      <w:r>
        <w:br/>
        <w:t xml:space="preserve">Enlace: </w:t>
      </w:r>
      <w:hyperlink r:id="rId11" w:history="1">
        <w:r w:rsidRPr="005C474C">
          <w:rPr>
            <w:rStyle w:val="Hipervnculo"/>
          </w:rPr>
          <w:t>https://www.puedh.unam.mx</w:t>
        </w:r>
      </w:hyperlink>
    </w:p>
    <w:p w14:paraId="21DE9D21" w14:textId="4682687E" w:rsidR="08DD2013" w:rsidRDefault="0051738F" w:rsidP="0FC63640">
      <w:pPr>
        <w:pStyle w:val="Prrafodelista"/>
        <w:numPr>
          <w:ilvl w:val="1"/>
          <w:numId w:val="2"/>
        </w:numPr>
      </w:pPr>
      <w:r>
        <w:t xml:space="preserve">El Universal. (2019). </w:t>
      </w:r>
      <w:r>
        <w:rPr>
          <w:rStyle w:val="nfasis"/>
        </w:rPr>
        <w:t xml:space="preserve">Cronología del caso </w:t>
      </w:r>
      <w:proofErr w:type="spellStart"/>
      <w:r>
        <w:rPr>
          <w:rStyle w:val="nfasis"/>
        </w:rPr>
        <w:t>LeBarón</w:t>
      </w:r>
      <w:proofErr w:type="spellEnd"/>
      <w:r>
        <w:rPr>
          <w:rStyle w:val="nfasis"/>
        </w:rPr>
        <w:t>: Del ataque al proceso judicial</w:t>
      </w:r>
      <w:r>
        <w:t xml:space="preserve">. </w:t>
      </w:r>
      <w:r>
        <w:br/>
        <w:t xml:space="preserve">Enlace: </w:t>
      </w:r>
      <w:hyperlink r:id="rId12" w:tgtFrame="_new" w:history="1">
        <w:r>
          <w:rPr>
            <w:rStyle w:val="Hipervnculo"/>
          </w:rPr>
          <w:t>https://www.eluniversal.com.mx</w:t>
        </w:r>
      </w:hyperlink>
      <w:r w:rsidR="08DD2013">
        <w:br/>
      </w:r>
      <w:r w:rsidR="08DD2013">
        <w:br/>
      </w:r>
    </w:p>
    <w:p w14:paraId="086DB8A4" w14:textId="06E9F62D" w:rsidR="0FC63640" w:rsidRPr="0019753A" w:rsidRDefault="0019753A" w:rsidP="0019753A">
      <w:pPr>
        <w:jc w:val="center"/>
        <w:rPr>
          <w:rFonts w:ascii="Meiryo UI" w:eastAsia="Meiryo UI" w:hAnsi="Meiryo UI" w:cs="Meiryo UI"/>
          <w:sz w:val="40"/>
        </w:rPr>
      </w:pPr>
      <w:r w:rsidRPr="0019753A">
        <w:rPr>
          <w:rFonts w:ascii="Meiryo UI" w:eastAsia="Meiryo UI" w:hAnsi="Meiryo UI" w:cs="Meiryo UI"/>
          <w:sz w:val="40"/>
        </w:rPr>
        <w:t>Preguntas</w:t>
      </w:r>
    </w:p>
    <w:p w14:paraId="11385C06" w14:textId="76E391B4" w:rsidR="0019753A" w:rsidRDefault="0019753A" w:rsidP="0019753A">
      <w:pPr>
        <w:pStyle w:val="Prrafodelista"/>
      </w:pPr>
    </w:p>
    <w:p w14:paraId="3A2F105F" w14:textId="67EBB93E" w:rsidR="0019753A" w:rsidRPr="0019753A" w:rsidRDefault="0019753A" w:rsidP="0019753A">
      <w:pPr>
        <w:pStyle w:val="Prrafodelista"/>
        <w:numPr>
          <w:ilvl w:val="0"/>
          <w:numId w:val="13"/>
        </w:numPr>
        <w:rPr>
          <w:rFonts w:ascii="Gill Sans MT" w:hAnsi="Gill Sans MT"/>
        </w:rPr>
      </w:pPr>
      <w:r w:rsidRPr="0019753A">
        <w:rPr>
          <w:rFonts w:ascii="Gill Sans MT" w:hAnsi="Gill Sans MT"/>
        </w:rPr>
        <w:t>¿Cómo influyó el tráfico de armas ilegales desde Estados Unidos en la ejecución del ataqu</w:t>
      </w:r>
      <w:r w:rsidRPr="0019753A">
        <w:rPr>
          <w:rFonts w:ascii="Gill Sans MT" w:hAnsi="Gill Sans MT"/>
        </w:rPr>
        <w:t xml:space="preserve">e contra la familia </w:t>
      </w:r>
      <w:proofErr w:type="spellStart"/>
      <w:r w:rsidRPr="0019753A">
        <w:rPr>
          <w:rFonts w:ascii="Gill Sans MT" w:hAnsi="Gill Sans MT"/>
        </w:rPr>
        <w:t>LeBarón</w:t>
      </w:r>
      <w:proofErr w:type="spellEnd"/>
      <w:r w:rsidRPr="0019753A">
        <w:rPr>
          <w:rFonts w:ascii="Gill Sans MT" w:hAnsi="Gill Sans MT"/>
        </w:rPr>
        <w:t>?</w:t>
      </w:r>
    </w:p>
    <w:p w14:paraId="592E7BD4" w14:textId="2CBAF1B0" w:rsidR="0019753A" w:rsidRPr="0019753A" w:rsidRDefault="0019753A" w:rsidP="0019753A">
      <w:pPr>
        <w:pStyle w:val="Prrafodelista"/>
        <w:numPr>
          <w:ilvl w:val="0"/>
          <w:numId w:val="13"/>
        </w:numPr>
        <w:rPr>
          <w:rFonts w:ascii="Gill Sans MT" w:hAnsi="Gill Sans MT"/>
        </w:rPr>
      </w:pPr>
      <w:r w:rsidRPr="0019753A">
        <w:rPr>
          <w:rFonts w:ascii="Gill Sans MT" w:hAnsi="Gill Sans MT"/>
        </w:rPr>
        <w:t>¿Qué papel desempeñaron las instituciones de seguridad y justicia mexicanas antes, durante y después del ataque, y cuáles fu</w:t>
      </w:r>
      <w:r w:rsidRPr="0019753A">
        <w:rPr>
          <w:rFonts w:ascii="Gill Sans MT" w:hAnsi="Gill Sans MT"/>
        </w:rPr>
        <w:t>eron sus principales fallas?</w:t>
      </w:r>
    </w:p>
    <w:p w14:paraId="559A2C25" w14:textId="4E4DEC52" w:rsidR="0019753A" w:rsidRPr="0019753A" w:rsidRDefault="0019753A" w:rsidP="0019753A">
      <w:pPr>
        <w:pStyle w:val="Prrafodelista"/>
        <w:numPr>
          <w:ilvl w:val="0"/>
          <w:numId w:val="13"/>
        </w:numPr>
        <w:rPr>
          <w:rFonts w:ascii="Gill Sans MT" w:hAnsi="Gill Sans MT"/>
        </w:rPr>
      </w:pPr>
      <w:r w:rsidRPr="0019753A">
        <w:rPr>
          <w:rFonts w:ascii="Gill Sans MT" w:hAnsi="Gill Sans MT"/>
        </w:rPr>
        <w:t xml:space="preserve">¿De qué manera el caso </w:t>
      </w:r>
      <w:proofErr w:type="spellStart"/>
      <w:r w:rsidRPr="0019753A">
        <w:rPr>
          <w:rFonts w:ascii="Gill Sans MT" w:hAnsi="Gill Sans MT"/>
        </w:rPr>
        <w:t>LeBarón</w:t>
      </w:r>
      <w:proofErr w:type="spellEnd"/>
      <w:r w:rsidRPr="0019753A">
        <w:rPr>
          <w:rFonts w:ascii="Gill Sans MT" w:hAnsi="Gill Sans MT"/>
        </w:rPr>
        <w:t xml:space="preserve"> refleja la disputa territorial entre grupos criminales como</w:t>
      </w:r>
      <w:r w:rsidRPr="0019753A">
        <w:rPr>
          <w:rFonts w:ascii="Gill Sans MT" w:hAnsi="Gill Sans MT"/>
        </w:rPr>
        <w:t xml:space="preserve"> "La Línea" y "Los Salazar"?</w:t>
      </w:r>
    </w:p>
    <w:p w14:paraId="169C64E1" w14:textId="38BC1BD6" w:rsidR="0019753A" w:rsidRPr="0019753A" w:rsidRDefault="0019753A" w:rsidP="0019753A">
      <w:pPr>
        <w:pStyle w:val="Prrafodelista"/>
        <w:numPr>
          <w:ilvl w:val="0"/>
          <w:numId w:val="13"/>
        </w:numPr>
        <w:rPr>
          <w:rFonts w:ascii="Gill Sans MT" w:hAnsi="Gill Sans MT"/>
        </w:rPr>
      </w:pPr>
      <w:r w:rsidRPr="0019753A">
        <w:rPr>
          <w:rFonts w:ascii="Gill Sans MT" w:hAnsi="Gill Sans MT"/>
        </w:rPr>
        <w:t>¿Qué mecanismos legales se han implementado para prevenir la repetición de hechos similares, y qué tan efectivos han sido h</w:t>
      </w:r>
      <w:r w:rsidRPr="0019753A">
        <w:rPr>
          <w:rFonts w:ascii="Gill Sans MT" w:hAnsi="Gill Sans MT"/>
        </w:rPr>
        <w:t>asta ahora?</w:t>
      </w:r>
      <w:r w:rsidRPr="0019753A">
        <w:rPr>
          <w:rFonts w:ascii="Gill Sans MT" w:hAnsi="Gill Sans MT"/>
        </w:rPr>
        <w:t xml:space="preserve">  </w:t>
      </w:r>
    </w:p>
    <w:p w14:paraId="2261C0D7" w14:textId="35BE8E09" w:rsidR="0FC63640" w:rsidRPr="0019753A" w:rsidRDefault="0019753A" w:rsidP="0019753A">
      <w:pPr>
        <w:pStyle w:val="Prrafodelista"/>
        <w:numPr>
          <w:ilvl w:val="0"/>
          <w:numId w:val="13"/>
        </w:numPr>
      </w:pPr>
      <w:r w:rsidRPr="0019753A">
        <w:rPr>
          <w:rFonts w:ascii="Gill Sans MT" w:hAnsi="Gill Sans MT"/>
        </w:rPr>
        <w:t>¿Qué avances o limitaciones ha tenido la demanda presentada por México contra los fabricantes de armas en Estados Uni</w:t>
      </w:r>
      <w:r w:rsidRPr="0019753A">
        <w:rPr>
          <w:rFonts w:ascii="Gill Sans MT" w:hAnsi="Gill Sans MT"/>
        </w:rPr>
        <w:t>dos en relación con este caso?</w:t>
      </w:r>
      <w:r w:rsidR="0FC63640" w:rsidRPr="0019753A">
        <w:rPr>
          <w:rFonts w:ascii="Gill Sans MT" w:hAnsi="Gill Sans MT"/>
        </w:rPr>
        <w:br/>
      </w:r>
    </w:p>
    <w:p w14:paraId="7EC8412F" w14:textId="645A833B" w:rsidR="6F48DEA9" w:rsidRDefault="6F48DEA9" w:rsidP="0019753A">
      <w:pPr>
        <w:ind w:left="1125"/>
      </w:pPr>
    </w:p>
    <w:p w14:paraId="7BC9B699" w14:textId="077B3185" w:rsidR="0FC63640" w:rsidRDefault="0FC63640" w:rsidP="0FC63640"/>
    <w:sectPr w:rsidR="0FC63640" w:rsidSect="008A61D0">
      <w:headerReference w:type="default" r:id="rId13"/>
      <w:footerReference w:type="default" r:id="rId14"/>
      <w:pgSz w:w="11906" w:h="16838"/>
      <w:pgMar w:top="1417" w:right="1701" w:bottom="1417" w:left="170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0F74C" w14:textId="77777777" w:rsidR="00611817" w:rsidRDefault="00611817" w:rsidP="001B2354">
      <w:pPr>
        <w:spacing w:after="0" w:line="240" w:lineRule="auto"/>
      </w:pPr>
      <w:r>
        <w:separator/>
      </w:r>
    </w:p>
  </w:endnote>
  <w:endnote w:type="continuationSeparator" w:id="0">
    <w:p w14:paraId="6A5AC203" w14:textId="77777777" w:rsidR="00611817" w:rsidRDefault="00611817" w:rsidP="001B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C758410" w14:paraId="15B35418" w14:textId="77777777" w:rsidTr="4C758410">
      <w:tc>
        <w:tcPr>
          <w:tcW w:w="2830" w:type="dxa"/>
        </w:tcPr>
        <w:p w14:paraId="01985A61" w14:textId="5AF5939E" w:rsidR="4C758410" w:rsidRDefault="4C758410" w:rsidP="4C758410">
          <w:pPr>
            <w:pStyle w:val="Encabezado"/>
            <w:ind w:left="-115"/>
          </w:pPr>
        </w:p>
      </w:tc>
      <w:tc>
        <w:tcPr>
          <w:tcW w:w="2830" w:type="dxa"/>
        </w:tcPr>
        <w:p w14:paraId="704BD09D" w14:textId="046E4D21" w:rsidR="4C758410" w:rsidRDefault="4C758410" w:rsidP="4C758410">
          <w:pPr>
            <w:pStyle w:val="Encabezado"/>
            <w:jc w:val="center"/>
          </w:pPr>
        </w:p>
      </w:tc>
      <w:tc>
        <w:tcPr>
          <w:tcW w:w="2830" w:type="dxa"/>
        </w:tcPr>
        <w:p w14:paraId="0F6B83AD" w14:textId="52990501" w:rsidR="4C758410" w:rsidRDefault="4C758410" w:rsidP="4C758410">
          <w:pPr>
            <w:pStyle w:val="Encabezado"/>
            <w:ind w:right="-115"/>
            <w:jc w:val="right"/>
          </w:pPr>
        </w:p>
      </w:tc>
    </w:tr>
  </w:tbl>
  <w:p w14:paraId="0213C34B" w14:textId="759AB604" w:rsidR="4C758410" w:rsidRDefault="4C758410" w:rsidP="4C7584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82792" w14:textId="77777777" w:rsidR="00611817" w:rsidRDefault="00611817" w:rsidP="001B2354">
      <w:pPr>
        <w:spacing w:after="0" w:line="240" w:lineRule="auto"/>
      </w:pPr>
      <w:r>
        <w:separator/>
      </w:r>
    </w:p>
  </w:footnote>
  <w:footnote w:type="continuationSeparator" w:id="0">
    <w:p w14:paraId="2715EC30" w14:textId="77777777" w:rsidR="00611817" w:rsidRDefault="00611817" w:rsidP="001B2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72" w:type="dxa"/>
      <w:tblLayout w:type="fixed"/>
      <w:tblLook w:val="06A0" w:firstRow="1" w:lastRow="0" w:firstColumn="1" w:lastColumn="0" w:noHBand="1" w:noVBand="1"/>
    </w:tblPr>
    <w:tblGrid>
      <w:gridCol w:w="2764"/>
      <w:gridCol w:w="5268"/>
      <w:gridCol w:w="440"/>
    </w:tblGrid>
    <w:tr w:rsidR="4C758410" w14:paraId="4ADCC4E9" w14:textId="77777777" w:rsidTr="00687644">
      <w:trPr>
        <w:trHeight w:val="796"/>
      </w:trPr>
      <w:tc>
        <w:tcPr>
          <w:tcW w:w="2764" w:type="dxa"/>
        </w:tcPr>
        <w:p w14:paraId="080E463D" w14:textId="2EDBEC0B" w:rsidR="4C758410" w:rsidRDefault="4C758410" w:rsidP="008A61D0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284C34D2" wp14:editId="423DCDE8">
                <wp:extent cx="958362" cy="958362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4387" cy="9643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643B3104" w14:textId="16BA11CA" w:rsidR="4C758410" w:rsidRDefault="0FC63640" w:rsidP="0FC63640">
          <w:pPr>
            <w:jc w:val="center"/>
            <w:rPr>
              <w:rFonts w:ascii="Calibri" w:eastAsia="Calibri" w:hAnsi="Calibri" w:cs="Calibri"/>
              <w:color w:val="000000" w:themeColor="text1"/>
            </w:rPr>
          </w:pPr>
          <w:r w:rsidRPr="0FC63640">
            <w:rPr>
              <w:rFonts w:ascii="Calibri" w:eastAsia="Calibri" w:hAnsi="Calibri" w:cs="Calibri"/>
              <w:b/>
              <w:bCs/>
              <w:color w:val="000000" w:themeColor="text1"/>
            </w:rPr>
            <w:t>Metodología para la Investigación Social II</w:t>
          </w:r>
        </w:p>
        <w:p w14:paraId="387CEDBE" w14:textId="4BD6E6D1" w:rsidR="4C758410" w:rsidRDefault="0FC63640" w:rsidP="0FC63640">
          <w:pPr>
            <w:jc w:val="center"/>
            <w:rPr>
              <w:rFonts w:ascii="Calibri" w:eastAsia="Calibri" w:hAnsi="Calibri" w:cs="Calibri"/>
              <w:color w:val="000000" w:themeColor="text1"/>
            </w:rPr>
          </w:pPr>
          <w:r w:rsidRPr="0FC63640">
            <w:rPr>
              <w:rFonts w:ascii="Calibri" w:eastAsia="Calibri" w:hAnsi="Calibri" w:cs="Calibri"/>
              <w:b/>
              <w:bCs/>
              <w:color w:val="000000" w:themeColor="text1"/>
            </w:rPr>
            <w:t>Trimestre 24-P</w:t>
          </w:r>
        </w:p>
        <w:p w14:paraId="1F34BB05" w14:textId="0A55AF10" w:rsidR="4C758410" w:rsidRPr="00687644" w:rsidRDefault="00687644" w:rsidP="1720E394">
          <w:pPr>
            <w:jc w:val="center"/>
            <w:rPr>
              <w:b/>
            </w:rPr>
          </w:pPr>
          <w:proofErr w:type="spellStart"/>
          <w:r w:rsidRPr="00687644">
            <w:rPr>
              <w:b/>
            </w:rPr>
            <w:t>Janatzy</w:t>
          </w:r>
          <w:proofErr w:type="spellEnd"/>
          <w:r w:rsidRPr="00687644">
            <w:rPr>
              <w:b/>
            </w:rPr>
            <w:t xml:space="preserve"> </w:t>
          </w:r>
          <w:proofErr w:type="spellStart"/>
          <w:r w:rsidRPr="00687644">
            <w:rPr>
              <w:b/>
            </w:rPr>
            <w:t>Jetzabel</w:t>
          </w:r>
          <w:proofErr w:type="spellEnd"/>
          <w:r w:rsidRPr="00687644">
            <w:rPr>
              <w:b/>
            </w:rPr>
            <w:t xml:space="preserve"> </w:t>
          </w:r>
          <w:proofErr w:type="spellStart"/>
          <w:r w:rsidRPr="00687644">
            <w:rPr>
              <w:b/>
            </w:rPr>
            <w:t>Gonzalez</w:t>
          </w:r>
          <w:proofErr w:type="spellEnd"/>
          <w:r w:rsidRPr="00687644">
            <w:rPr>
              <w:b/>
            </w:rPr>
            <w:t xml:space="preserve"> De Florencio</w:t>
          </w:r>
        </w:p>
      </w:tc>
      <w:tc>
        <w:tcPr>
          <w:tcW w:w="440" w:type="dxa"/>
        </w:tcPr>
        <w:p w14:paraId="0B30ACB3" w14:textId="28D3CBA6" w:rsidR="4C758410" w:rsidRDefault="4C758410" w:rsidP="4C758410">
          <w:pPr>
            <w:pStyle w:val="Encabezado"/>
            <w:ind w:right="-115"/>
            <w:jc w:val="right"/>
          </w:pPr>
        </w:p>
      </w:tc>
    </w:tr>
  </w:tbl>
  <w:p w14:paraId="28BA2297" w14:textId="3A6CE9B4" w:rsidR="4C758410" w:rsidRDefault="4C758410" w:rsidP="4C7584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5E"/>
    <w:multiLevelType w:val="hybridMultilevel"/>
    <w:tmpl w:val="3EBADF3A"/>
    <w:lvl w:ilvl="0" w:tplc="C0609D20">
      <w:start w:val="1"/>
      <w:numFmt w:val="bullet"/>
      <w:lvlText w:val=""/>
      <w:lvlJc w:val="left"/>
      <w:pPr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D9A52"/>
    <w:multiLevelType w:val="hybridMultilevel"/>
    <w:tmpl w:val="E32819FC"/>
    <w:lvl w:ilvl="0" w:tplc="228469E0">
      <w:start w:val="1"/>
      <w:numFmt w:val="decimal"/>
      <w:lvlText w:val="%1."/>
      <w:lvlJc w:val="left"/>
      <w:pPr>
        <w:ind w:left="720" w:hanging="360"/>
      </w:pPr>
    </w:lvl>
    <w:lvl w:ilvl="1" w:tplc="4CD26356">
      <w:start w:val="1"/>
      <w:numFmt w:val="lowerLetter"/>
      <w:lvlText w:val="%2."/>
      <w:lvlJc w:val="left"/>
      <w:pPr>
        <w:ind w:left="1440" w:hanging="360"/>
      </w:pPr>
    </w:lvl>
    <w:lvl w:ilvl="2" w:tplc="62FE423A">
      <w:start w:val="1"/>
      <w:numFmt w:val="lowerRoman"/>
      <w:lvlText w:val="%3."/>
      <w:lvlJc w:val="right"/>
      <w:pPr>
        <w:ind w:left="2160" w:hanging="180"/>
      </w:pPr>
    </w:lvl>
    <w:lvl w:ilvl="3" w:tplc="22EE5A92">
      <w:start w:val="1"/>
      <w:numFmt w:val="decimal"/>
      <w:lvlText w:val="%4."/>
      <w:lvlJc w:val="left"/>
      <w:pPr>
        <w:ind w:left="2880" w:hanging="360"/>
      </w:pPr>
    </w:lvl>
    <w:lvl w:ilvl="4" w:tplc="FE161FDA">
      <w:start w:val="1"/>
      <w:numFmt w:val="lowerLetter"/>
      <w:lvlText w:val="%5."/>
      <w:lvlJc w:val="left"/>
      <w:pPr>
        <w:ind w:left="3600" w:hanging="360"/>
      </w:pPr>
    </w:lvl>
    <w:lvl w:ilvl="5" w:tplc="631476CA">
      <w:start w:val="1"/>
      <w:numFmt w:val="lowerRoman"/>
      <w:lvlText w:val="%6."/>
      <w:lvlJc w:val="right"/>
      <w:pPr>
        <w:ind w:left="4320" w:hanging="180"/>
      </w:pPr>
    </w:lvl>
    <w:lvl w:ilvl="6" w:tplc="99F25862">
      <w:start w:val="1"/>
      <w:numFmt w:val="decimal"/>
      <w:lvlText w:val="%7."/>
      <w:lvlJc w:val="left"/>
      <w:pPr>
        <w:ind w:left="5040" w:hanging="360"/>
      </w:pPr>
    </w:lvl>
    <w:lvl w:ilvl="7" w:tplc="05FCDE90">
      <w:start w:val="1"/>
      <w:numFmt w:val="lowerLetter"/>
      <w:lvlText w:val="%8."/>
      <w:lvlJc w:val="left"/>
      <w:pPr>
        <w:ind w:left="5760" w:hanging="360"/>
      </w:pPr>
    </w:lvl>
    <w:lvl w:ilvl="8" w:tplc="DE5641F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247F9"/>
    <w:multiLevelType w:val="hybridMultilevel"/>
    <w:tmpl w:val="063815F2"/>
    <w:lvl w:ilvl="0" w:tplc="34202FB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3A216F"/>
    <w:multiLevelType w:val="hybridMultilevel"/>
    <w:tmpl w:val="BB38CFC6"/>
    <w:lvl w:ilvl="0" w:tplc="34202FB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718F4"/>
    <w:multiLevelType w:val="hybridMultilevel"/>
    <w:tmpl w:val="E9F60582"/>
    <w:lvl w:ilvl="0" w:tplc="9CF27A62">
      <w:start w:val="1"/>
      <w:numFmt w:val="decimal"/>
      <w:lvlText w:val="%1."/>
      <w:lvlJc w:val="left"/>
      <w:pPr>
        <w:ind w:left="720" w:hanging="360"/>
      </w:pPr>
    </w:lvl>
    <w:lvl w:ilvl="1" w:tplc="9782E47A">
      <w:start w:val="1"/>
      <w:numFmt w:val="lowerLetter"/>
      <w:lvlText w:val="%2."/>
      <w:lvlJc w:val="left"/>
      <w:pPr>
        <w:ind w:left="1440" w:hanging="360"/>
      </w:pPr>
    </w:lvl>
    <w:lvl w:ilvl="2" w:tplc="A8AC3F76">
      <w:start w:val="1"/>
      <w:numFmt w:val="lowerRoman"/>
      <w:lvlText w:val="%3."/>
      <w:lvlJc w:val="right"/>
      <w:pPr>
        <w:ind w:left="2160" w:hanging="180"/>
      </w:pPr>
    </w:lvl>
    <w:lvl w:ilvl="3" w:tplc="E89EB3DE">
      <w:start w:val="1"/>
      <w:numFmt w:val="decimal"/>
      <w:lvlText w:val="%4."/>
      <w:lvlJc w:val="left"/>
      <w:pPr>
        <w:ind w:left="2880" w:hanging="360"/>
      </w:pPr>
    </w:lvl>
    <w:lvl w:ilvl="4" w:tplc="E08CDC52">
      <w:start w:val="1"/>
      <w:numFmt w:val="lowerLetter"/>
      <w:lvlText w:val="%5."/>
      <w:lvlJc w:val="left"/>
      <w:pPr>
        <w:ind w:left="3600" w:hanging="360"/>
      </w:pPr>
    </w:lvl>
    <w:lvl w:ilvl="5" w:tplc="B4081324">
      <w:start w:val="1"/>
      <w:numFmt w:val="lowerRoman"/>
      <w:lvlText w:val="%6."/>
      <w:lvlJc w:val="right"/>
      <w:pPr>
        <w:ind w:left="4320" w:hanging="180"/>
      </w:pPr>
    </w:lvl>
    <w:lvl w:ilvl="6" w:tplc="911C89A6">
      <w:start w:val="1"/>
      <w:numFmt w:val="decimal"/>
      <w:lvlText w:val="%7."/>
      <w:lvlJc w:val="left"/>
      <w:pPr>
        <w:ind w:left="5040" w:hanging="360"/>
      </w:pPr>
    </w:lvl>
    <w:lvl w:ilvl="7" w:tplc="1466CF02">
      <w:start w:val="1"/>
      <w:numFmt w:val="lowerLetter"/>
      <w:lvlText w:val="%8."/>
      <w:lvlJc w:val="left"/>
      <w:pPr>
        <w:ind w:left="5760" w:hanging="360"/>
      </w:pPr>
    </w:lvl>
    <w:lvl w:ilvl="8" w:tplc="091832E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B1EF9"/>
    <w:multiLevelType w:val="hybridMultilevel"/>
    <w:tmpl w:val="EA06801C"/>
    <w:lvl w:ilvl="0" w:tplc="1C706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2E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B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E6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E6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181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42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E8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2A8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427AA"/>
    <w:multiLevelType w:val="hybridMultilevel"/>
    <w:tmpl w:val="D9123022"/>
    <w:lvl w:ilvl="0" w:tplc="C0609D20">
      <w:start w:val="1"/>
      <w:numFmt w:val="bullet"/>
      <w:lvlText w:val=""/>
      <w:lvlJc w:val="left"/>
      <w:pPr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64C48"/>
    <w:multiLevelType w:val="hybridMultilevel"/>
    <w:tmpl w:val="33E440B0"/>
    <w:lvl w:ilvl="0" w:tplc="C0609D20">
      <w:start w:val="1"/>
      <w:numFmt w:val="bullet"/>
      <w:lvlText w:val=""/>
      <w:lvlJc w:val="left"/>
      <w:pPr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04FD3"/>
    <w:multiLevelType w:val="hybridMultilevel"/>
    <w:tmpl w:val="219228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6559F"/>
    <w:multiLevelType w:val="hybridMultilevel"/>
    <w:tmpl w:val="8BF600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0F158"/>
    <w:multiLevelType w:val="hybridMultilevel"/>
    <w:tmpl w:val="CC600546"/>
    <w:lvl w:ilvl="0" w:tplc="A476E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4A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402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EE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83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47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AA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44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4C6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85F7C"/>
    <w:multiLevelType w:val="hybridMultilevel"/>
    <w:tmpl w:val="C73CEFF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40FC1"/>
    <w:multiLevelType w:val="hybridMultilevel"/>
    <w:tmpl w:val="27B48F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7E4754"/>
    <w:multiLevelType w:val="hybridMultilevel"/>
    <w:tmpl w:val="6102087C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20446"/>
    <w:multiLevelType w:val="hybridMultilevel"/>
    <w:tmpl w:val="544C5402"/>
    <w:lvl w:ilvl="0" w:tplc="6BE8167E">
      <w:start w:val="1"/>
      <w:numFmt w:val="decimal"/>
      <w:lvlText w:val="%1."/>
      <w:lvlJc w:val="left"/>
      <w:pPr>
        <w:ind w:left="720" w:hanging="360"/>
      </w:pPr>
    </w:lvl>
    <w:lvl w:ilvl="1" w:tplc="40E4DD22">
      <w:start w:val="1"/>
      <w:numFmt w:val="upperRoman"/>
      <w:lvlText w:val="%2."/>
      <w:lvlJc w:val="right"/>
      <w:pPr>
        <w:ind w:left="1440" w:hanging="360"/>
      </w:pPr>
    </w:lvl>
    <w:lvl w:ilvl="2" w:tplc="DEAAAB78">
      <w:start w:val="1"/>
      <w:numFmt w:val="lowerRoman"/>
      <w:lvlText w:val="%3."/>
      <w:lvlJc w:val="right"/>
      <w:pPr>
        <w:ind w:left="2160" w:hanging="180"/>
      </w:pPr>
    </w:lvl>
    <w:lvl w:ilvl="3" w:tplc="9CA4AB3A">
      <w:start w:val="1"/>
      <w:numFmt w:val="decimal"/>
      <w:lvlText w:val="%4."/>
      <w:lvlJc w:val="left"/>
      <w:pPr>
        <w:ind w:left="2880" w:hanging="360"/>
      </w:pPr>
    </w:lvl>
    <w:lvl w:ilvl="4" w:tplc="404E5CC4">
      <w:start w:val="1"/>
      <w:numFmt w:val="lowerLetter"/>
      <w:lvlText w:val="%5."/>
      <w:lvlJc w:val="left"/>
      <w:pPr>
        <w:ind w:left="3600" w:hanging="360"/>
      </w:pPr>
    </w:lvl>
    <w:lvl w:ilvl="5" w:tplc="3B92C7C8">
      <w:start w:val="1"/>
      <w:numFmt w:val="lowerRoman"/>
      <w:lvlText w:val="%6."/>
      <w:lvlJc w:val="right"/>
      <w:pPr>
        <w:ind w:left="4320" w:hanging="180"/>
      </w:pPr>
    </w:lvl>
    <w:lvl w:ilvl="6" w:tplc="BFCECC46">
      <w:start w:val="1"/>
      <w:numFmt w:val="decimal"/>
      <w:lvlText w:val="%7."/>
      <w:lvlJc w:val="left"/>
      <w:pPr>
        <w:ind w:left="5040" w:hanging="360"/>
      </w:pPr>
    </w:lvl>
    <w:lvl w:ilvl="7" w:tplc="3E20B818">
      <w:start w:val="1"/>
      <w:numFmt w:val="lowerLetter"/>
      <w:lvlText w:val="%8."/>
      <w:lvlJc w:val="left"/>
      <w:pPr>
        <w:ind w:left="5760" w:hanging="360"/>
      </w:pPr>
    </w:lvl>
    <w:lvl w:ilvl="8" w:tplc="FA0E929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930097"/>
    <w:multiLevelType w:val="hybridMultilevel"/>
    <w:tmpl w:val="88E655E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47B56"/>
    <w:multiLevelType w:val="hybridMultilevel"/>
    <w:tmpl w:val="DF6CB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4"/>
  </w:num>
  <w:num w:numId="5">
    <w:abstractNumId w:val="5"/>
  </w:num>
  <w:num w:numId="6">
    <w:abstractNumId w:val="16"/>
  </w:num>
  <w:num w:numId="7">
    <w:abstractNumId w:val="8"/>
  </w:num>
  <w:num w:numId="8">
    <w:abstractNumId w:val="9"/>
  </w:num>
  <w:num w:numId="9">
    <w:abstractNumId w:val="0"/>
  </w:num>
  <w:num w:numId="10">
    <w:abstractNumId w:val="12"/>
  </w:num>
  <w:num w:numId="11">
    <w:abstractNumId w:val="7"/>
  </w:num>
  <w:num w:numId="12">
    <w:abstractNumId w:val="13"/>
  </w:num>
  <w:num w:numId="13">
    <w:abstractNumId w:val="11"/>
  </w:num>
  <w:num w:numId="14">
    <w:abstractNumId w:val="15"/>
  </w:num>
  <w:num w:numId="15">
    <w:abstractNumId w:val="2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54"/>
    <w:rsid w:val="0003202B"/>
    <w:rsid w:val="0003352F"/>
    <w:rsid w:val="00041298"/>
    <w:rsid w:val="0004462F"/>
    <w:rsid w:val="0009687A"/>
    <w:rsid w:val="0009772C"/>
    <w:rsid w:val="000D3F4A"/>
    <w:rsid w:val="000E4DB7"/>
    <w:rsid w:val="001508D3"/>
    <w:rsid w:val="001776C5"/>
    <w:rsid w:val="00194814"/>
    <w:rsid w:val="0019753A"/>
    <w:rsid w:val="001A7683"/>
    <w:rsid w:val="001B2354"/>
    <w:rsid w:val="00201C0F"/>
    <w:rsid w:val="002A3CD7"/>
    <w:rsid w:val="002B5CCB"/>
    <w:rsid w:val="002F26C2"/>
    <w:rsid w:val="00303ED5"/>
    <w:rsid w:val="00317540"/>
    <w:rsid w:val="00337ABC"/>
    <w:rsid w:val="00354348"/>
    <w:rsid w:val="0036686E"/>
    <w:rsid w:val="003A7E2F"/>
    <w:rsid w:val="003B12B9"/>
    <w:rsid w:val="003C3A9B"/>
    <w:rsid w:val="00463322"/>
    <w:rsid w:val="00481A18"/>
    <w:rsid w:val="004B3965"/>
    <w:rsid w:val="004D00AE"/>
    <w:rsid w:val="0051738F"/>
    <w:rsid w:val="00587D3F"/>
    <w:rsid w:val="005E127B"/>
    <w:rsid w:val="005E633A"/>
    <w:rsid w:val="00604B1A"/>
    <w:rsid w:val="00606F3B"/>
    <w:rsid w:val="00611817"/>
    <w:rsid w:val="00642832"/>
    <w:rsid w:val="00687644"/>
    <w:rsid w:val="006A1B73"/>
    <w:rsid w:val="00701EA3"/>
    <w:rsid w:val="0071340F"/>
    <w:rsid w:val="007454D5"/>
    <w:rsid w:val="0075016C"/>
    <w:rsid w:val="00765211"/>
    <w:rsid w:val="00796C7A"/>
    <w:rsid w:val="007C3910"/>
    <w:rsid w:val="007F58D6"/>
    <w:rsid w:val="007F6C7F"/>
    <w:rsid w:val="008061F4"/>
    <w:rsid w:val="00864807"/>
    <w:rsid w:val="008A61D0"/>
    <w:rsid w:val="008C7E26"/>
    <w:rsid w:val="008F31E7"/>
    <w:rsid w:val="00901AF8"/>
    <w:rsid w:val="00923B66"/>
    <w:rsid w:val="00932232"/>
    <w:rsid w:val="00970CCC"/>
    <w:rsid w:val="00A100E3"/>
    <w:rsid w:val="00A34E14"/>
    <w:rsid w:val="00A45F2C"/>
    <w:rsid w:val="00A6098D"/>
    <w:rsid w:val="00A87FC2"/>
    <w:rsid w:val="00AA3CB5"/>
    <w:rsid w:val="00AB36F3"/>
    <w:rsid w:val="00B05B44"/>
    <w:rsid w:val="00B924A0"/>
    <w:rsid w:val="00BA23DB"/>
    <w:rsid w:val="00BB0D95"/>
    <w:rsid w:val="00C80DA3"/>
    <w:rsid w:val="00C84CF2"/>
    <w:rsid w:val="00C860EB"/>
    <w:rsid w:val="00C8709A"/>
    <w:rsid w:val="00C96B31"/>
    <w:rsid w:val="00CAA21A"/>
    <w:rsid w:val="00CB70F4"/>
    <w:rsid w:val="00CC52D1"/>
    <w:rsid w:val="00CC5440"/>
    <w:rsid w:val="00CE39C9"/>
    <w:rsid w:val="00D50F40"/>
    <w:rsid w:val="00DB7186"/>
    <w:rsid w:val="00E107B5"/>
    <w:rsid w:val="00E14872"/>
    <w:rsid w:val="00E34F37"/>
    <w:rsid w:val="00E359DA"/>
    <w:rsid w:val="00E36C77"/>
    <w:rsid w:val="00E76D3F"/>
    <w:rsid w:val="00EB684F"/>
    <w:rsid w:val="00EC6555"/>
    <w:rsid w:val="00EF55A2"/>
    <w:rsid w:val="00F14FCE"/>
    <w:rsid w:val="00F16CA6"/>
    <w:rsid w:val="00F2770C"/>
    <w:rsid w:val="00FE25FB"/>
    <w:rsid w:val="011EE919"/>
    <w:rsid w:val="01413F9F"/>
    <w:rsid w:val="014334C8"/>
    <w:rsid w:val="01C8D959"/>
    <w:rsid w:val="01DB8824"/>
    <w:rsid w:val="023D6C18"/>
    <w:rsid w:val="0249185B"/>
    <w:rsid w:val="02D4B623"/>
    <w:rsid w:val="030C55A7"/>
    <w:rsid w:val="0333D135"/>
    <w:rsid w:val="03363623"/>
    <w:rsid w:val="033B305F"/>
    <w:rsid w:val="0466769A"/>
    <w:rsid w:val="047B1196"/>
    <w:rsid w:val="050DB312"/>
    <w:rsid w:val="054BB5AA"/>
    <w:rsid w:val="0553997F"/>
    <w:rsid w:val="0581D1E7"/>
    <w:rsid w:val="0583082F"/>
    <w:rsid w:val="064EA55B"/>
    <w:rsid w:val="0657C902"/>
    <w:rsid w:val="07CED384"/>
    <w:rsid w:val="0883566C"/>
    <w:rsid w:val="08BD4009"/>
    <w:rsid w:val="08DD2013"/>
    <w:rsid w:val="08E878D5"/>
    <w:rsid w:val="096433A0"/>
    <w:rsid w:val="09C697FA"/>
    <w:rsid w:val="09E6BBC9"/>
    <w:rsid w:val="09F01491"/>
    <w:rsid w:val="0A0248E8"/>
    <w:rsid w:val="0A4AEF06"/>
    <w:rsid w:val="0A82345E"/>
    <w:rsid w:val="0AD5B81E"/>
    <w:rsid w:val="0BF836A8"/>
    <w:rsid w:val="0C396C0C"/>
    <w:rsid w:val="0C6A9AFC"/>
    <w:rsid w:val="0CA0EAFA"/>
    <w:rsid w:val="0D27B553"/>
    <w:rsid w:val="0D613474"/>
    <w:rsid w:val="0D6BD599"/>
    <w:rsid w:val="0DF2A9D8"/>
    <w:rsid w:val="0DFF6ABC"/>
    <w:rsid w:val="0ECF40DD"/>
    <w:rsid w:val="0EF7CD87"/>
    <w:rsid w:val="0F3E85F2"/>
    <w:rsid w:val="0FC63640"/>
    <w:rsid w:val="107E5C6A"/>
    <w:rsid w:val="10B65862"/>
    <w:rsid w:val="10F0500F"/>
    <w:rsid w:val="11D483D3"/>
    <w:rsid w:val="11EDF7F2"/>
    <w:rsid w:val="1229AA05"/>
    <w:rsid w:val="123E781C"/>
    <w:rsid w:val="126143A6"/>
    <w:rsid w:val="12DDA5A2"/>
    <w:rsid w:val="1300DC58"/>
    <w:rsid w:val="13235027"/>
    <w:rsid w:val="13842869"/>
    <w:rsid w:val="14201E32"/>
    <w:rsid w:val="14F4ADB9"/>
    <w:rsid w:val="152CE3F0"/>
    <w:rsid w:val="1542A99B"/>
    <w:rsid w:val="161FB7DF"/>
    <w:rsid w:val="162F2720"/>
    <w:rsid w:val="1639F259"/>
    <w:rsid w:val="1666088F"/>
    <w:rsid w:val="16A6AE36"/>
    <w:rsid w:val="1720E394"/>
    <w:rsid w:val="17B489BE"/>
    <w:rsid w:val="183311CB"/>
    <w:rsid w:val="185EB231"/>
    <w:rsid w:val="18DA73BF"/>
    <w:rsid w:val="19155581"/>
    <w:rsid w:val="19307BCE"/>
    <w:rsid w:val="193C39E9"/>
    <w:rsid w:val="197C634F"/>
    <w:rsid w:val="1A9AD9AB"/>
    <w:rsid w:val="1B447999"/>
    <w:rsid w:val="1B6B2954"/>
    <w:rsid w:val="1B7AB95D"/>
    <w:rsid w:val="1BBA666C"/>
    <w:rsid w:val="1BBFDE49"/>
    <w:rsid w:val="1BCE728C"/>
    <w:rsid w:val="1CE0FEE4"/>
    <w:rsid w:val="1CE8CEA7"/>
    <w:rsid w:val="1DB58448"/>
    <w:rsid w:val="1E45290A"/>
    <w:rsid w:val="1F3CB780"/>
    <w:rsid w:val="1F3FC6AE"/>
    <w:rsid w:val="1F6096B0"/>
    <w:rsid w:val="1F9A9082"/>
    <w:rsid w:val="1FB5411D"/>
    <w:rsid w:val="1FE35650"/>
    <w:rsid w:val="2019728D"/>
    <w:rsid w:val="2019FC22"/>
    <w:rsid w:val="20BD54D8"/>
    <w:rsid w:val="214243A7"/>
    <w:rsid w:val="21AA7F30"/>
    <w:rsid w:val="226367B4"/>
    <w:rsid w:val="22A13845"/>
    <w:rsid w:val="22A1E103"/>
    <w:rsid w:val="22C589F6"/>
    <w:rsid w:val="22E02AB6"/>
    <w:rsid w:val="234AD756"/>
    <w:rsid w:val="2365A1E4"/>
    <w:rsid w:val="23CEF9D2"/>
    <w:rsid w:val="246BAF1C"/>
    <w:rsid w:val="24AE509A"/>
    <w:rsid w:val="24D029B1"/>
    <w:rsid w:val="25168872"/>
    <w:rsid w:val="253034B5"/>
    <w:rsid w:val="254D2B75"/>
    <w:rsid w:val="25622DA0"/>
    <w:rsid w:val="25743A34"/>
    <w:rsid w:val="25B6F5B8"/>
    <w:rsid w:val="2609833E"/>
    <w:rsid w:val="2710F0A3"/>
    <w:rsid w:val="2722F34F"/>
    <w:rsid w:val="27238072"/>
    <w:rsid w:val="27462E40"/>
    <w:rsid w:val="277FEB88"/>
    <w:rsid w:val="2793A0FF"/>
    <w:rsid w:val="27EF1068"/>
    <w:rsid w:val="28698D17"/>
    <w:rsid w:val="28BF50D3"/>
    <w:rsid w:val="28E516D5"/>
    <w:rsid w:val="28F401DE"/>
    <w:rsid w:val="28F8E087"/>
    <w:rsid w:val="296AEC5B"/>
    <w:rsid w:val="2A2A39D5"/>
    <w:rsid w:val="2A3C312E"/>
    <w:rsid w:val="2A3E3B56"/>
    <w:rsid w:val="2AA6C4EE"/>
    <w:rsid w:val="2BA7D28A"/>
    <w:rsid w:val="2C07D700"/>
    <w:rsid w:val="2C4C0BB4"/>
    <w:rsid w:val="2C501FCB"/>
    <w:rsid w:val="2C6597C4"/>
    <w:rsid w:val="2CCD32A3"/>
    <w:rsid w:val="2D2D7816"/>
    <w:rsid w:val="2DC10AF2"/>
    <w:rsid w:val="2E28659D"/>
    <w:rsid w:val="2E74FB76"/>
    <w:rsid w:val="2E81C0D6"/>
    <w:rsid w:val="2E8C8975"/>
    <w:rsid w:val="2EA21D1D"/>
    <w:rsid w:val="2F15CFA9"/>
    <w:rsid w:val="2F5D77BF"/>
    <w:rsid w:val="2F64073F"/>
    <w:rsid w:val="3146DE02"/>
    <w:rsid w:val="31B26FBF"/>
    <w:rsid w:val="31E6BA23"/>
    <w:rsid w:val="321DE7F8"/>
    <w:rsid w:val="32455B0A"/>
    <w:rsid w:val="326DB023"/>
    <w:rsid w:val="332F963A"/>
    <w:rsid w:val="336EE409"/>
    <w:rsid w:val="33742459"/>
    <w:rsid w:val="3374254A"/>
    <w:rsid w:val="33B20394"/>
    <w:rsid w:val="33D67156"/>
    <w:rsid w:val="347A9DFB"/>
    <w:rsid w:val="35166412"/>
    <w:rsid w:val="357241B7"/>
    <w:rsid w:val="363F875A"/>
    <w:rsid w:val="37207BDF"/>
    <w:rsid w:val="3795FC25"/>
    <w:rsid w:val="37B599E6"/>
    <w:rsid w:val="37C002C5"/>
    <w:rsid w:val="37C91E65"/>
    <w:rsid w:val="37CA34A5"/>
    <w:rsid w:val="37D38A46"/>
    <w:rsid w:val="381EEFFE"/>
    <w:rsid w:val="3834C599"/>
    <w:rsid w:val="38578B20"/>
    <w:rsid w:val="38A9E279"/>
    <w:rsid w:val="38ABE113"/>
    <w:rsid w:val="392035D5"/>
    <w:rsid w:val="393218DF"/>
    <w:rsid w:val="395BD326"/>
    <w:rsid w:val="396129C0"/>
    <w:rsid w:val="3968FB97"/>
    <w:rsid w:val="396D974B"/>
    <w:rsid w:val="3988410D"/>
    <w:rsid w:val="39FBEC66"/>
    <w:rsid w:val="3A2E8036"/>
    <w:rsid w:val="3A4EDCB8"/>
    <w:rsid w:val="3A588E55"/>
    <w:rsid w:val="3A86F791"/>
    <w:rsid w:val="3BDAB2E8"/>
    <w:rsid w:val="3BF15665"/>
    <w:rsid w:val="3C32A7C4"/>
    <w:rsid w:val="3C67F3D3"/>
    <w:rsid w:val="3C845EC6"/>
    <w:rsid w:val="3D5C2C7B"/>
    <w:rsid w:val="3E669A78"/>
    <w:rsid w:val="3E80F0A0"/>
    <w:rsid w:val="3EA9EE19"/>
    <w:rsid w:val="3EB089D8"/>
    <w:rsid w:val="3F8E70D4"/>
    <w:rsid w:val="3FB122FF"/>
    <w:rsid w:val="3FFA80D2"/>
    <w:rsid w:val="3FFC0628"/>
    <w:rsid w:val="40026AD9"/>
    <w:rsid w:val="4009C8CB"/>
    <w:rsid w:val="40481DE9"/>
    <w:rsid w:val="407F8FFC"/>
    <w:rsid w:val="40E2EDFF"/>
    <w:rsid w:val="4134D74C"/>
    <w:rsid w:val="414CF360"/>
    <w:rsid w:val="41ECD95F"/>
    <w:rsid w:val="41F5D7E1"/>
    <w:rsid w:val="42150C06"/>
    <w:rsid w:val="425E5073"/>
    <w:rsid w:val="42E8C3C1"/>
    <w:rsid w:val="42FA4935"/>
    <w:rsid w:val="43023452"/>
    <w:rsid w:val="43351369"/>
    <w:rsid w:val="4344833F"/>
    <w:rsid w:val="43C85BCA"/>
    <w:rsid w:val="44065F4A"/>
    <w:rsid w:val="44500624"/>
    <w:rsid w:val="447F339A"/>
    <w:rsid w:val="44816181"/>
    <w:rsid w:val="44D9997D"/>
    <w:rsid w:val="45021086"/>
    <w:rsid w:val="45886581"/>
    <w:rsid w:val="45AD9DB6"/>
    <w:rsid w:val="45E0EF2D"/>
    <w:rsid w:val="464C5E43"/>
    <w:rsid w:val="46CF2590"/>
    <w:rsid w:val="46E6F723"/>
    <w:rsid w:val="46F5770B"/>
    <w:rsid w:val="47174B8B"/>
    <w:rsid w:val="476D0438"/>
    <w:rsid w:val="47704576"/>
    <w:rsid w:val="4830B12C"/>
    <w:rsid w:val="488E61C7"/>
    <w:rsid w:val="4890DFD6"/>
    <w:rsid w:val="496CB8ED"/>
    <w:rsid w:val="496D30DF"/>
    <w:rsid w:val="496DF7E0"/>
    <w:rsid w:val="498A59CE"/>
    <w:rsid w:val="49A14F1E"/>
    <w:rsid w:val="4A1E97E5"/>
    <w:rsid w:val="4A20874B"/>
    <w:rsid w:val="4A5504DC"/>
    <w:rsid w:val="4A563413"/>
    <w:rsid w:val="4A7A2D4F"/>
    <w:rsid w:val="4AEBAE37"/>
    <w:rsid w:val="4B08894E"/>
    <w:rsid w:val="4B396666"/>
    <w:rsid w:val="4BF7F59D"/>
    <w:rsid w:val="4C22FB56"/>
    <w:rsid w:val="4C758410"/>
    <w:rsid w:val="4C864518"/>
    <w:rsid w:val="4C8D1556"/>
    <w:rsid w:val="4CAB8F91"/>
    <w:rsid w:val="4CC7C584"/>
    <w:rsid w:val="4D7CA496"/>
    <w:rsid w:val="4DA71A3E"/>
    <w:rsid w:val="4DB4FEFA"/>
    <w:rsid w:val="4DCBDB47"/>
    <w:rsid w:val="4DEC93E7"/>
    <w:rsid w:val="4E87F75E"/>
    <w:rsid w:val="4E893032"/>
    <w:rsid w:val="4E8AF723"/>
    <w:rsid w:val="4EA73572"/>
    <w:rsid w:val="4EF263C4"/>
    <w:rsid w:val="4F82E752"/>
    <w:rsid w:val="4FC35D10"/>
    <w:rsid w:val="4FFC0D42"/>
    <w:rsid w:val="50431B30"/>
    <w:rsid w:val="5053C6E2"/>
    <w:rsid w:val="506E9BF6"/>
    <w:rsid w:val="50956F8F"/>
    <w:rsid w:val="510686A2"/>
    <w:rsid w:val="513F4413"/>
    <w:rsid w:val="51476CEC"/>
    <w:rsid w:val="5197DDA3"/>
    <w:rsid w:val="51B81C85"/>
    <w:rsid w:val="51D8BE7A"/>
    <w:rsid w:val="51F164C3"/>
    <w:rsid w:val="5215EDE8"/>
    <w:rsid w:val="52673721"/>
    <w:rsid w:val="528AF1CE"/>
    <w:rsid w:val="52A1D6C1"/>
    <w:rsid w:val="52BC506F"/>
    <w:rsid w:val="531B3D8A"/>
    <w:rsid w:val="537475A6"/>
    <w:rsid w:val="5394803B"/>
    <w:rsid w:val="53949FE7"/>
    <w:rsid w:val="53ACE378"/>
    <w:rsid w:val="54005169"/>
    <w:rsid w:val="5426C22F"/>
    <w:rsid w:val="5475D321"/>
    <w:rsid w:val="54796820"/>
    <w:rsid w:val="54BC8363"/>
    <w:rsid w:val="54C1E297"/>
    <w:rsid w:val="54D92163"/>
    <w:rsid w:val="54DD5380"/>
    <w:rsid w:val="54F2E063"/>
    <w:rsid w:val="55290585"/>
    <w:rsid w:val="555392CC"/>
    <w:rsid w:val="556435BD"/>
    <w:rsid w:val="557EA9F2"/>
    <w:rsid w:val="55AD2D1F"/>
    <w:rsid w:val="55C035AB"/>
    <w:rsid w:val="55CBAF06"/>
    <w:rsid w:val="56AD42B7"/>
    <w:rsid w:val="56C4B512"/>
    <w:rsid w:val="57F38FEA"/>
    <w:rsid w:val="580E5DE5"/>
    <w:rsid w:val="582E6B37"/>
    <w:rsid w:val="58AFC6D8"/>
    <w:rsid w:val="58E8649C"/>
    <w:rsid w:val="596DB22A"/>
    <w:rsid w:val="59B0C4A3"/>
    <w:rsid w:val="5A5F4B9D"/>
    <w:rsid w:val="5A94408B"/>
    <w:rsid w:val="5AB2CBE0"/>
    <w:rsid w:val="5AD544A5"/>
    <w:rsid w:val="5B645C9B"/>
    <w:rsid w:val="5B90676B"/>
    <w:rsid w:val="5BD1333B"/>
    <w:rsid w:val="5C60D2E2"/>
    <w:rsid w:val="5D02BCB2"/>
    <w:rsid w:val="5D1C850E"/>
    <w:rsid w:val="5D8B7A42"/>
    <w:rsid w:val="5DA1B3FB"/>
    <w:rsid w:val="5DB188B6"/>
    <w:rsid w:val="5E201D8F"/>
    <w:rsid w:val="5E449643"/>
    <w:rsid w:val="5E9D0781"/>
    <w:rsid w:val="5ED7405E"/>
    <w:rsid w:val="5F658C78"/>
    <w:rsid w:val="5F89D202"/>
    <w:rsid w:val="5FC1DD3E"/>
    <w:rsid w:val="5FD2C688"/>
    <w:rsid w:val="5FE24961"/>
    <w:rsid w:val="5FE28D90"/>
    <w:rsid w:val="601F232D"/>
    <w:rsid w:val="6037CDBE"/>
    <w:rsid w:val="6047573D"/>
    <w:rsid w:val="60A35F09"/>
    <w:rsid w:val="60ACABF4"/>
    <w:rsid w:val="6116D625"/>
    <w:rsid w:val="6205737C"/>
    <w:rsid w:val="626BD17C"/>
    <w:rsid w:val="6302D6E4"/>
    <w:rsid w:val="6357A6E9"/>
    <w:rsid w:val="63789DAC"/>
    <w:rsid w:val="63A143DD"/>
    <w:rsid w:val="63A8FA9C"/>
    <w:rsid w:val="6424EEAA"/>
    <w:rsid w:val="642E1A71"/>
    <w:rsid w:val="648D194A"/>
    <w:rsid w:val="64E648A5"/>
    <w:rsid w:val="653D143E"/>
    <w:rsid w:val="65A9E372"/>
    <w:rsid w:val="65BD3118"/>
    <w:rsid w:val="6601876F"/>
    <w:rsid w:val="6679D163"/>
    <w:rsid w:val="6690769B"/>
    <w:rsid w:val="66B63A74"/>
    <w:rsid w:val="66D8E49F"/>
    <w:rsid w:val="66E66115"/>
    <w:rsid w:val="6707FAEE"/>
    <w:rsid w:val="6874B500"/>
    <w:rsid w:val="68A9EEB1"/>
    <w:rsid w:val="68D58F17"/>
    <w:rsid w:val="6971D7B8"/>
    <w:rsid w:val="6A0C9A8F"/>
    <w:rsid w:val="6A56C000"/>
    <w:rsid w:val="6AB41503"/>
    <w:rsid w:val="6AE67A02"/>
    <w:rsid w:val="6B44A30D"/>
    <w:rsid w:val="6C9F3B4C"/>
    <w:rsid w:val="6D0A61AC"/>
    <w:rsid w:val="6D72069F"/>
    <w:rsid w:val="6DD5CBE6"/>
    <w:rsid w:val="6DD99644"/>
    <w:rsid w:val="6DE9F29D"/>
    <w:rsid w:val="6E1BF651"/>
    <w:rsid w:val="6E4B48C2"/>
    <w:rsid w:val="6E6D237C"/>
    <w:rsid w:val="6EA46A70"/>
    <w:rsid w:val="6EB269BB"/>
    <w:rsid w:val="6EF47F12"/>
    <w:rsid w:val="6F14ABEB"/>
    <w:rsid w:val="6F3D19AC"/>
    <w:rsid w:val="6F48DEA9"/>
    <w:rsid w:val="708CB594"/>
    <w:rsid w:val="710C7463"/>
    <w:rsid w:val="71235687"/>
    <w:rsid w:val="71CD4B4A"/>
    <w:rsid w:val="72250265"/>
    <w:rsid w:val="723B4E27"/>
    <w:rsid w:val="729014AC"/>
    <w:rsid w:val="729A6BC6"/>
    <w:rsid w:val="72AE06C8"/>
    <w:rsid w:val="72BF26E8"/>
    <w:rsid w:val="736EDCB3"/>
    <w:rsid w:val="74123199"/>
    <w:rsid w:val="7461DC3E"/>
    <w:rsid w:val="748AAEFF"/>
    <w:rsid w:val="750ACA04"/>
    <w:rsid w:val="75344905"/>
    <w:rsid w:val="7547EA1D"/>
    <w:rsid w:val="75B27731"/>
    <w:rsid w:val="75B3F4D8"/>
    <w:rsid w:val="762AF51F"/>
    <w:rsid w:val="76ADA793"/>
    <w:rsid w:val="772C2FA0"/>
    <w:rsid w:val="7787E615"/>
    <w:rsid w:val="779A5D58"/>
    <w:rsid w:val="78C7443F"/>
    <w:rsid w:val="798990B9"/>
    <w:rsid w:val="7A06614F"/>
    <w:rsid w:val="7A5D4095"/>
    <w:rsid w:val="7B5F0CAA"/>
    <w:rsid w:val="7BC065BB"/>
    <w:rsid w:val="7C4511DA"/>
    <w:rsid w:val="7C6DCE7B"/>
    <w:rsid w:val="7C7735E2"/>
    <w:rsid w:val="7CC01E4D"/>
    <w:rsid w:val="7D0E2134"/>
    <w:rsid w:val="7D1C4FCD"/>
    <w:rsid w:val="7D3B917B"/>
    <w:rsid w:val="7D4D0F16"/>
    <w:rsid w:val="7D5EFD71"/>
    <w:rsid w:val="7D77F649"/>
    <w:rsid w:val="7D789D44"/>
    <w:rsid w:val="7DF73515"/>
    <w:rsid w:val="7E6A2C46"/>
    <w:rsid w:val="7E875107"/>
    <w:rsid w:val="7ED4E951"/>
    <w:rsid w:val="7EEA5D10"/>
    <w:rsid w:val="7F13C6AA"/>
    <w:rsid w:val="7F276F97"/>
    <w:rsid w:val="7F3332D3"/>
    <w:rsid w:val="7FA28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7CA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354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03ED5"/>
    <w:rPr>
      <w:color w:val="605E5C"/>
      <w:shd w:val="clear" w:color="auto" w:fill="E1DFDD"/>
    </w:rPr>
  </w:style>
  <w:style w:type="character" w:styleId="Referenciaintensa">
    <w:name w:val="Intense Reference"/>
    <w:basedOn w:val="Fuentedeprrafopredeter"/>
    <w:uiPriority w:val="32"/>
    <w:qFormat/>
    <w:rsid w:val="00923B66"/>
    <w:rPr>
      <w:b/>
      <w:bCs/>
      <w:smallCaps/>
      <w:color w:val="4472C4" w:themeColor="accent1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84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5173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354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03ED5"/>
    <w:rPr>
      <w:color w:val="605E5C"/>
      <w:shd w:val="clear" w:color="auto" w:fill="E1DFDD"/>
    </w:rPr>
  </w:style>
  <w:style w:type="character" w:styleId="Referenciaintensa">
    <w:name w:val="Intense Reference"/>
    <w:basedOn w:val="Fuentedeprrafopredeter"/>
    <w:uiPriority w:val="32"/>
    <w:qFormat/>
    <w:rsid w:val="00923B66"/>
    <w:rPr>
      <w:b/>
      <w:bCs/>
      <w:smallCaps/>
      <w:color w:val="4472C4" w:themeColor="accent1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84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5173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luniversal.com.m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uedh.unam.m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mbamex.sre.gob.mx/estadosunidos/index.php/es/demanda-arma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enado.gob.mx/ib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5F280-5E4E-46AF-BDEE-AEAD8B18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2024-11-28T03:17:00Z</dcterms:created>
  <dcterms:modified xsi:type="dcterms:W3CDTF">2024-11-28T03:17:00Z</dcterms:modified>
</cp:coreProperties>
</file>