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5676E" w14:textId="53E7AFE2" w:rsidR="5E9D0781" w:rsidRPr="00DA17DA" w:rsidRDefault="5E9D0781" w:rsidP="00DA17DA">
      <w:pPr>
        <w:spacing w:after="0"/>
        <w:jc w:val="right"/>
        <w:rPr>
          <w:rFonts w:ascii="Arial" w:hAnsi="Arial" w:cs="Arial"/>
          <w:b/>
          <w:bCs/>
          <w:sz w:val="24"/>
          <w:szCs w:val="24"/>
        </w:rPr>
      </w:pPr>
      <w:r w:rsidRPr="00DA17DA">
        <w:rPr>
          <w:rFonts w:ascii="Arial" w:hAnsi="Arial" w:cs="Arial"/>
          <w:b/>
          <w:bCs/>
          <w:sz w:val="24"/>
          <w:szCs w:val="24"/>
        </w:rPr>
        <w:t>Apellidos, Nombre(s):</w:t>
      </w:r>
      <w:r w:rsidR="00F20441" w:rsidRPr="00DA17DA">
        <w:rPr>
          <w:rFonts w:ascii="Arial" w:hAnsi="Arial" w:cs="Arial"/>
          <w:b/>
          <w:bCs/>
          <w:sz w:val="24"/>
          <w:szCs w:val="24"/>
        </w:rPr>
        <w:t xml:space="preserve"> Elizalde Hernandez José Manuel </w:t>
      </w:r>
      <w:r w:rsidRPr="00DA17DA">
        <w:rPr>
          <w:rFonts w:ascii="Arial" w:hAnsi="Arial" w:cs="Arial"/>
          <w:b/>
          <w:bCs/>
          <w:sz w:val="24"/>
          <w:szCs w:val="24"/>
        </w:rPr>
        <w:t xml:space="preserve">                                </w:t>
      </w:r>
    </w:p>
    <w:p w14:paraId="4598B373" w14:textId="4F28D814" w:rsidR="0FC63640" w:rsidRPr="00DA17DA" w:rsidRDefault="0FC63640" w:rsidP="0FC63640">
      <w:pPr>
        <w:spacing w:after="0"/>
        <w:jc w:val="right"/>
        <w:rPr>
          <w:rFonts w:ascii="Arial" w:hAnsi="Arial" w:cs="Arial"/>
          <w:b/>
          <w:bCs/>
          <w:sz w:val="24"/>
          <w:szCs w:val="24"/>
        </w:rPr>
      </w:pPr>
    </w:p>
    <w:p w14:paraId="2E16D156" w14:textId="18D7DB89" w:rsidR="27EF1068" w:rsidRPr="00DA17DA" w:rsidRDefault="27EF1068" w:rsidP="0FC63640">
      <w:pPr>
        <w:jc w:val="center"/>
        <w:rPr>
          <w:rFonts w:ascii="Arial" w:hAnsi="Arial" w:cs="Arial"/>
          <w:sz w:val="24"/>
          <w:szCs w:val="24"/>
        </w:rPr>
      </w:pPr>
      <w:r w:rsidRPr="00DA17DA">
        <w:rPr>
          <w:rFonts w:ascii="Arial" w:hAnsi="Arial" w:cs="Arial"/>
          <w:sz w:val="24"/>
          <w:szCs w:val="24"/>
        </w:rPr>
        <w:t>Guía de caso</w:t>
      </w:r>
    </w:p>
    <w:p w14:paraId="48EEBD51" w14:textId="0420836B" w:rsidR="0A0248E8" w:rsidRPr="00DA17DA" w:rsidRDefault="0A0248E8" w:rsidP="0FC63640">
      <w:pPr>
        <w:rPr>
          <w:rFonts w:ascii="Arial" w:hAnsi="Arial" w:cs="Arial"/>
          <w:sz w:val="24"/>
          <w:szCs w:val="24"/>
        </w:rPr>
      </w:pPr>
      <w:r w:rsidRPr="00DA17DA">
        <w:rPr>
          <w:rFonts w:ascii="Arial" w:hAnsi="Arial" w:cs="Arial"/>
          <w:sz w:val="24"/>
          <w:szCs w:val="24"/>
        </w:rPr>
        <w:t xml:space="preserve">En esta guía de caso deberás incluir los siguientes elementos: 1. Pregunta de investigación, 2. Título del caso, 3. </w:t>
      </w:r>
      <w:r w:rsidR="7FA2823D" w:rsidRPr="00DA17DA">
        <w:rPr>
          <w:rFonts w:ascii="Arial" w:hAnsi="Arial" w:cs="Arial"/>
          <w:sz w:val="24"/>
          <w:szCs w:val="24"/>
        </w:rPr>
        <w:t>Descripción del caso, 4.</w:t>
      </w:r>
      <w:r w:rsidRPr="00DA17DA">
        <w:rPr>
          <w:rFonts w:ascii="Arial" w:hAnsi="Arial" w:cs="Arial"/>
          <w:sz w:val="24"/>
          <w:szCs w:val="24"/>
        </w:rPr>
        <w:t xml:space="preserve"> Lista de materiales </w:t>
      </w:r>
      <w:r w:rsidR="25622DA0" w:rsidRPr="00DA17DA">
        <w:rPr>
          <w:rFonts w:ascii="Arial" w:hAnsi="Arial" w:cs="Arial"/>
          <w:sz w:val="24"/>
          <w:szCs w:val="24"/>
        </w:rPr>
        <w:t>complementarios</w:t>
      </w:r>
      <w:r w:rsidR="39FBEC66" w:rsidRPr="00DA17DA">
        <w:rPr>
          <w:rFonts w:ascii="Arial" w:hAnsi="Arial" w:cs="Arial"/>
          <w:sz w:val="24"/>
          <w:szCs w:val="24"/>
        </w:rPr>
        <w:t xml:space="preserve"> y 5. Preguntas sobre el caso</w:t>
      </w:r>
      <w:r w:rsidR="25622DA0" w:rsidRPr="00DA17DA">
        <w:rPr>
          <w:rFonts w:ascii="Arial" w:hAnsi="Arial" w:cs="Arial"/>
          <w:sz w:val="24"/>
          <w:szCs w:val="24"/>
        </w:rPr>
        <w:t>.</w:t>
      </w:r>
      <w:r w:rsidRPr="00DA17DA">
        <w:rPr>
          <w:rFonts w:ascii="Arial" w:hAnsi="Arial" w:cs="Arial"/>
          <w:sz w:val="24"/>
          <w:szCs w:val="24"/>
        </w:rPr>
        <w:br/>
      </w:r>
    </w:p>
    <w:p w14:paraId="52EF0951" w14:textId="77777777" w:rsidR="00F20441" w:rsidRPr="00DA17DA" w:rsidRDefault="27EF1068" w:rsidP="0FC63640">
      <w:pPr>
        <w:pStyle w:val="Prrafodelista"/>
        <w:numPr>
          <w:ilvl w:val="0"/>
          <w:numId w:val="2"/>
        </w:numPr>
        <w:rPr>
          <w:rFonts w:ascii="Arial" w:hAnsi="Arial" w:cs="Arial"/>
          <w:color w:val="4472C4" w:themeColor="accent1"/>
          <w:sz w:val="24"/>
          <w:szCs w:val="24"/>
        </w:rPr>
      </w:pPr>
      <w:r w:rsidRPr="00DA17DA">
        <w:rPr>
          <w:rFonts w:ascii="Arial" w:hAnsi="Arial" w:cs="Arial"/>
          <w:color w:val="4472C4" w:themeColor="accent1"/>
          <w:sz w:val="24"/>
          <w:szCs w:val="24"/>
        </w:rPr>
        <w:t>Señala tu pregunta de investigación</w:t>
      </w:r>
      <w:r w:rsidR="54005169" w:rsidRPr="00DA17DA">
        <w:rPr>
          <w:rFonts w:ascii="Arial" w:hAnsi="Arial" w:cs="Arial"/>
          <w:color w:val="4472C4" w:themeColor="accent1"/>
          <w:sz w:val="24"/>
          <w:szCs w:val="24"/>
        </w:rPr>
        <w:t xml:space="preserve"> </w:t>
      </w:r>
    </w:p>
    <w:p w14:paraId="344A2DA7" w14:textId="3552ED09" w:rsidR="27EF1068" w:rsidRPr="00DA17DA" w:rsidRDefault="00F20441" w:rsidP="00F20441">
      <w:pPr>
        <w:rPr>
          <w:rFonts w:ascii="Arial" w:hAnsi="Arial" w:cs="Arial"/>
          <w:b/>
          <w:i/>
          <w:sz w:val="24"/>
          <w:szCs w:val="24"/>
        </w:rPr>
      </w:pPr>
      <w:r w:rsidRPr="00DA17DA">
        <w:rPr>
          <w:rFonts w:ascii="Arial" w:hAnsi="Arial" w:cs="Arial"/>
          <w:b/>
          <w:i/>
          <w:sz w:val="24"/>
          <w:szCs w:val="24"/>
        </w:rPr>
        <w:t>¿Quiénes han sido los verdaderos beneficiados del programa y cuál ha sido su evolución e influencia en el rescate del campo mexicano?</w:t>
      </w:r>
      <w:r w:rsidR="27EF1068" w:rsidRPr="00DA17DA">
        <w:rPr>
          <w:rFonts w:ascii="Arial" w:hAnsi="Arial" w:cs="Arial"/>
          <w:b/>
          <w:i/>
          <w:sz w:val="24"/>
          <w:szCs w:val="24"/>
        </w:rPr>
        <w:br/>
      </w:r>
    </w:p>
    <w:p w14:paraId="008108D3" w14:textId="77777777" w:rsidR="00F20441" w:rsidRPr="00DA17DA" w:rsidRDefault="6116D625" w:rsidP="0FC63640">
      <w:pPr>
        <w:pStyle w:val="Prrafodelista"/>
        <w:numPr>
          <w:ilvl w:val="0"/>
          <w:numId w:val="2"/>
        </w:numPr>
        <w:rPr>
          <w:rFonts w:ascii="Arial" w:hAnsi="Arial" w:cs="Arial"/>
          <w:color w:val="4472C4" w:themeColor="accent1"/>
          <w:sz w:val="24"/>
          <w:szCs w:val="24"/>
        </w:rPr>
      </w:pPr>
      <w:r w:rsidRPr="00DA17DA">
        <w:rPr>
          <w:rFonts w:ascii="Arial" w:hAnsi="Arial" w:cs="Arial"/>
          <w:color w:val="4472C4" w:themeColor="accent1"/>
          <w:sz w:val="24"/>
          <w:szCs w:val="24"/>
        </w:rPr>
        <w:t>Indica el t</w:t>
      </w:r>
      <w:r w:rsidR="00F20441" w:rsidRPr="00DA17DA">
        <w:rPr>
          <w:rFonts w:ascii="Arial" w:hAnsi="Arial" w:cs="Arial"/>
          <w:color w:val="4472C4" w:themeColor="accent1"/>
          <w:sz w:val="24"/>
          <w:szCs w:val="24"/>
        </w:rPr>
        <w:t xml:space="preserve">ítulo del caso que presentarás </w:t>
      </w:r>
    </w:p>
    <w:p w14:paraId="174AB024" w14:textId="0A618F41" w:rsidR="6116D625" w:rsidRPr="00DA17DA" w:rsidRDefault="00F20441" w:rsidP="00F20441">
      <w:pPr>
        <w:rPr>
          <w:rFonts w:ascii="Arial" w:hAnsi="Arial" w:cs="Arial"/>
          <w:i/>
          <w:sz w:val="24"/>
          <w:szCs w:val="24"/>
        </w:rPr>
      </w:pPr>
      <w:r w:rsidRPr="00DA17DA">
        <w:rPr>
          <w:rFonts w:ascii="Arial" w:hAnsi="Arial" w:cs="Arial"/>
          <w:b/>
          <w:bCs/>
          <w:i/>
          <w:sz w:val="24"/>
          <w:szCs w:val="24"/>
        </w:rPr>
        <w:t>La multifuncionalidad de la agricultura como herramienta de análisis de políticas agrarias: el caso del programa Sembrando Vida en Chahuites, Oaxaca</w:t>
      </w:r>
      <w:r w:rsidR="6116D625" w:rsidRPr="00DA17DA">
        <w:rPr>
          <w:rFonts w:ascii="Arial" w:hAnsi="Arial" w:cs="Arial"/>
          <w:i/>
          <w:sz w:val="24"/>
          <w:szCs w:val="24"/>
        </w:rPr>
        <w:br/>
      </w:r>
    </w:p>
    <w:p w14:paraId="7AAACE6E" w14:textId="77777777" w:rsidR="005815D6" w:rsidRPr="00DA17DA" w:rsidRDefault="35166412" w:rsidP="0FC63640">
      <w:pPr>
        <w:pStyle w:val="Prrafodelista"/>
        <w:numPr>
          <w:ilvl w:val="0"/>
          <w:numId w:val="2"/>
        </w:numPr>
        <w:rPr>
          <w:rFonts w:ascii="Arial" w:hAnsi="Arial" w:cs="Arial"/>
          <w:sz w:val="24"/>
          <w:szCs w:val="24"/>
        </w:rPr>
      </w:pPr>
      <w:r w:rsidRPr="00DA17DA">
        <w:rPr>
          <w:rFonts w:ascii="Arial" w:hAnsi="Arial" w:cs="Arial"/>
          <w:sz w:val="24"/>
          <w:szCs w:val="24"/>
        </w:rPr>
        <w:t>Describe el caso de forma detallada</w:t>
      </w:r>
      <w:r w:rsidR="19155581" w:rsidRPr="00DA17DA">
        <w:rPr>
          <w:rFonts w:ascii="Arial" w:hAnsi="Arial" w:cs="Arial"/>
          <w:sz w:val="24"/>
          <w:szCs w:val="24"/>
        </w:rPr>
        <w:t xml:space="preserve"> (</w:t>
      </w:r>
      <w:r w:rsidR="24AE509A" w:rsidRPr="00DA17DA">
        <w:rPr>
          <w:rFonts w:ascii="Arial" w:hAnsi="Arial" w:cs="Arial"/>
          <w:sz w:val="24"/>
          <w:szCs w:val="24"/>
        </w:rPr>
        <w:t>actores involucrados,</w:t>
      </w:r>
      <w:r w:rsidR="1229AA05" w:rsidRPr="00DA17DA">
        <w:rPr>
          <w:rFonts w:ascii="Arial" w:hAnsi="Arial" w:cs="Arial"/>
          <w:sz w:val="24"/>
          <w:szCs w:val="24"/>
        </w:rPr>
        <w:t xml:space="preserve"> </w:t>
      </w:r>
      <w:r w:rsidR="19155581" w:rsidRPr="00DA17DA">
        <w:rPr>
          <w:rFonts w:ascii="Arial" w:hAnsi="Arial" w:cs="Arial"/>
          <w:sz w:val="24"/>
          <w:szCs w:val="24"/>
        </w:rPr>
        <w:t>temporalidad, ubicación geográfica, relevancia,</w:t>
      </w:r>
      <w:r w:rsidR="0F3E85F2" w:rsidRPr="00DA17DA">
        <w:rPr>
          <w:rFonts w:ascii="Arial" w:hAnsi="Arial" w:cs="Arial"/>
          <w:sz w:val="24"/>
          <w:szCs w:val="24"/>
        </w:rPr>
        <w:t xml:space="preserve"> </w:t>
      </w:r>
      <w:r w:rsidR="19155581" w:rsidRPr="00DA17DA">
        <w:rPr>
          <w:rFonts w:ascii="Arial" w:hAnsi="Arial" w:cs="Arial"/>
          <w:sz w:val="24"/>
          <w:szCs w:val="24"/>
        </w:rPr>
        <w:t>etc</w:t>
      </w:r>
      <w:r w:rsidR="3988410D" w:rsidRPr="00DA17DA">
        <w:rPr>
          <w:rFonts w:ascii="Arial" w:hAnsi="Arial" w:cs="Arial"/>
          <w:sz w:val="24"/>
          <w:szCs w:val="24"/>
        </w:rPr>
        <w:t>.</w:t>
      </w:r>
      <w:r w:rsidR="19155581" w:rsidRPr="00DA17DA">
        <w:rPr>
          <w:rFonts w:ascii="Arial" w:hAnsi="Arial" w:cs="Arial"/>
          <w:sz w:val="24"/>
          <w:szCs w:val="24"/>
        </w:rPr>
        <w:t>)</w:t>
      </w:r>
      <w:r w:rsidR="2BA7D28A" w:rsidRPr="00DA17DA">
        <w:rPr>
          <w:rFonts w:ascii="Arial" w:hAnsi="Arial" w:cs="Arial"/>
          <w:sz w:val="24"/>
          <w:szCs w:val="24"/>
        </w:rPr>
        <w:t xml:space="preserve"> de forma que sea fácil de comprender para</w:t>
      </w:r>
      <w:r w:rsidR="4DCBDB47" w:rsidRPr="00DA17DA">
        <w:rPr>
          <w:rFonts w:ascii="Arial" w:hAnsi="Arial" w:cs="Arial"/>
          <w:sz w:val="24"/>
          <w:szCs w:val="24"/>
        </w:rPr>
        <w:t xml:space="preserve"> el</w:t>
      </w:r>
      <w:r w:rsidR="2BA7D28A" w:rsidRPr="00DA17DA">
        <w:rPr>
          <w:rFonts w:ascii="Arial" w:hAnsi="Arial" w:cs="Arial"/>
          <w:sz w:val="24"/>
          <w:szCs w:val="24"/>
        </w:rPr>
        <w:t xml:space="preserve"> público en general</w:t>
      </w:r>
      <w:r w:rsidRPr="00DA17DA">
        <w:rPr>
          <w:rFonts w:ascii="Arial" w:hAnsi="Arial" w:cs="Arial"/>
          <w:sz w:val="24"/>
          <w:szCs w:val="24"/>
        </w:rPr>
        <w:t xml:space="preserve">. Incluye nombres </w:t>
      </w:r>
      <w:r w:rsidR="5BD1333B" w:rsidRPr="00DA17DA">
        <w:rPr>
          <w:rFonts w:ascii="Arial" w:hAnsi="Arial" w:cs="Arial"/>
          <w:sz w:val="24"/>
          <w:szCs w:val="24"/>
        </w:rPr>
        <w:t>y cargos o rol de</w:t>
      </w:r>
      <w:r w:rsidRPr="00DA17DA">
        <w:rPr>
          <w:rFonts w:ascii="Arial" w:hAnsi="Arial" w:cs="Arial"/>
          <w:sz w:val="24"/>
          <w:szCs w:val="24"/>
        </w:rPr>
        <w:t xml:space="preserve"> actores principales, fechas relevantes, </w:t>
      </w:r>
      <w:r w:rsidR="28F401DE" w:rsidRPr="00DA17DA">
        <w:rPr>
          <w:rFonts w:ascii="Arial" w:hAnsi="Arial" w:cs="Arial"/>
          <w:sz w:val="24"/>
          <w:szCs w:val="24"/>
        </w:rPr>
        <w:t>legislación aplicable</w:t>
      </w:r>
      <w:r w:rsidR="6424EEAA" w:rsidRPr="00DA17DA">
        <w:rPr>
          <w:rFonts w:ascii="Arial" w:hAnsi="Arial" w:cs="Arial"/>
          <w:sz w:val="24"/>
          <w:szCs w:val="24"/>
        </w:rPr>
        <w:t>. Utiliza una estructura introducción-desarrollo-nudo-desenlace</w:t>
      </w:r>
      <w:r w:rsidR="10F0500F" w:rsidRPr="00DA17DA">
        <w:rPr>
          <w:rFonts w:ascii="Arial" w:hAnsi="Arial" w:cs="Arial"/>
          <w:sz w:val="24"/>
          <w:szCs w:val="24"/>
        </w:rPr>
        <w:t>.</w:t>
      </w:r>
      <w:r w:rsidR="4A20874B" w:rsidRPr="00DA17DA">
        <w:rPr>
          <w:rFonts w:ascii="Arial" w:hAnsi="Arial" w:cs="Arial"/>
          <w:sz w:val="24"/>
          <w:szCs w:val="24"/>
        </w:rPr>
        <w:t xml:space="preserve"> (ej.</w:t>
      </w:r>
      <w:r w:rsidR="11EDF7F2" w:rsidRPr="00DA17DA">
        <w:rPr>
          <w:rFonts w:ascii="Arial" w:hAnsi="Arial" w:cs="Arial"/>
          <w:sz w:val="24"/>
          <w:szCs w:val="24"/>
        </w:rPr>
        <w:t xml:space="preserve"> </w:t>
      </w:r>
      <w:hyperlink r:id="rId8">
        <w:r w:rsidR="11EDF7F2" w:rsidRPr="00DA17DA">
          <w:rPr>
            <w:rStyle w:val="Hipervnculo"/>
            <w:rFonts w:ascii="Arial" w:hAnsi="Arial" w:cs="Arial"/>
            <w:sz w:val="24"/>
            <w:szCs w:val="24"/>
          </w:rPr>
          <w:t>Guía de caso de Acciones afirmativas</w:t>
        </w:r>
      </w:hyperlink>
      <w:r w:rsidR="4A20874B" w:rsidRPr="00DA17DA">
        <w:rPr>
          <w:rFonts w:ascii="Arial" w:hAnsi="Arial" w:cs="Arial"/>
          <w:sz w:val="24"/>
          <w:szCs w:val="24"/>
        </w:rPr>
        <w:t>)</w:t>
      </w:r>
      <w:r w:rsidR="321DE7F8" w:rsidRPr="00DA17DA">
        <w:rPr>
          <w:rFonts w:ascii="Arial" w:hAnsi="Arial" w:cs="Arial"/>
          <w:sz w:val="24"/>
          <w:szCs w:val="24"/>
        </w:rPr>
        <w:t>.</w:t>
      </w:r>
    </w:p>
    <w:p w14:paraId="3F051769" w14:textId="5F2A8198" w:rsidR="005815D6" w:rsidRPr="00DA17DA" w:rsidRDefault="005815D6" w:rsidP="005815D6">
      <w:pPr>
        <w:spacing w:line="360" w:lineRule="auto"/>
        <w:jc w:val="both"/>
        <w:rPr>
          <w:rFonts w:ascii="Arial" w:hAnsi="Arial" w:cs="Arial"/>
          <w:sz w:val="24"/>
          <w:szCs w:val="24"/>
        </w:rPr>
      </w:pPr>
      <w:r w:rsidRPr="00DA17DA">
        <w:rPr>
          <w:rFonts w:ascii="Arial" w:hAnsi="Arial" w:cs="Arial"/>
          <w:sz w:val="24"/>
          <w:szCs w:val="24"/>
        </w:rPr>
        <w:t xml:space="preserve">Los precios subsidiados de alimentos importados y la falta de un comercio justo han dejado en la pobreza a más de tres millones de productores. A esto se suman las políticas económicas de corte neoliberal y los programas agroalimentarios burocratizados e inefectivos, presupuestos insuficientes y mal aplicados, bajas inversiones en bienes públicos, debilidad de las instituciones del sector, duplicidades y falta de coordinación entre dependencias, así como niveles vergonzosos de corrupción. </w:t>
      </w:r>
      <w:r w:rsidR="00F12F31" w:rsidRPr="00DA17DA">
        <w:rPr>
          <w:rFonts w:ascii="Arial" w:hAnsi="Arial" w:cs="Arial"/>
          <w:sz w:val="24"/>
          <w:szCs w:val="24"/>
        </w:rPr>
        <w:t>Estos factores han inhibido el desarrollo del sector, aumentando la pobreza rural, afectando al 20% de la población del país y dejando sin oportunidades a los jóvenes rurales, exponiéndolos a actividades ilícitas y fomentando su emigración (Baca et al., 2021; Villalobos, 2018).</w:t>
      </w:r>
    </w:p>
    <w:p w14:paraId="56C0F5F3" w14:textId="1A34C07B" w:rsidR="35166412" w:rsidRPr="00DA17DA" w:rsidRDefault="005815D6" w:rsidP="00F12F31">
      <w:pPr>
        <w:spacing w:line="360" w:lineRule="auto"/>
        <w:jc w:val="both"/>
        <w:rPr>
          <w:rFonts w:ascii="Arial" w:hAnsi="Arial" w:cs="Arial"/>
          <w:sz w:val="24"/>
          <w:szCs w:val="24"/>
        </w:rPr>
      </w:pPr>
      <w:r w:rsidRPr="00DA17DA">
        <w:rPr>
          <w:rFonts w:ascii="Arial" w:hAnsi="Arial" w:cs="Arial"/>
          <w:sz w:val="24"/>
          <w:szCs w:val="24"/>
        </w:rPr>
        <w:t xml:space="preserve">En México se ha manifestado públicamente que el sector agroalimentario será una prioridad para el “Gobierno de la Cuarta Transformación”, quien propone </w:t>
      </w:r>
      <w:r w:rsidRPr="00DA17DA">
        <w:rPr>
          <w:rFonts w:ascii="Arial" w:hAnsi="Arial" w:cs="Arial"/>
          <w:sz w:val="24"/>
          <w:szCs w:val="24"/>
        </w:rPr>
        <w:lastRenderedPageBreak/>
        <w:t>lograr el rescate del campo mexicano privilegiando el apoyo a los pequeños productores, sin dejar de considerar a quienes producen los mayores volúmenes de alimentos en este país (Haro, 2019). Para ello, se han creado una serie de nuevos programas de tipo social y productivos que impulsan el desarrollo de los pequeños productores, dentro de los que destaca el programa Sembrando Vida, que tiene como fin incrementar la productividad agroforestal con base en criterios de sostenibilidad e inclusión, para contribuir a incrementar el grado de autosuficiencia alime</w:t>
      </w:r>
      <w:r w:rsidR="00F12F31" w:rsidRPr="00DA17DA">
        <w:rPr>
          <w:rFonts w:ascii="Arial" w:hAnsi="Arial" w:cs="Arial"/>
          <w:sz w:val="24"/>
          <w:szCs w:val="24"/>
        </w:rPr>
        <w:t xml:space="preserve">ntaria y el bienestar de los </w:t>
      </w:r>
      <w:r w:rsidRPr="00DA17DA">
        <w:rPr>
          <w:rFonts w:ascii="Arial" w:hAnsi="Arial" w:cs="Arial"/>
          <w:sz w:val="24"/>
          <w:szCs w:val="24"/>
        </w:rPr>
        <w:t>habitantes</w:t>
      </w:r>
      <w:r w:rsidR="00F12F31" w:rsidRPr="00DA17DA">
        <w:rPr>
          <w:rFonts w:ascii="Arial" w:hAnsi="Arial" w:cs="Arial"/>
          <w:sz w:val="24"/>
          <w:szCs w:val="24"/>
        </w:rPr>
        <w:t>.</w:t>
      </w:r>
    </w:p>
    <w:p w14:paraId="74C8E933" w14:textId="2B60FF1A" w:rsidR="00F12F31" w:rsidRPr="00DA17DA" w:rsidRDefault="00F12F31" w:rsidP="00F12F31">
      <w:pPr>
        <w:spacing w:line="360" w:lineRule="auto"/>
        <w:jc w:val="both"/>
        <w:rPr>
          <w:rFonts w:ascii="Arial" w:hAnsi="Arial" w:cs="Arial"/>
          <w:sz w:val="24"/>
          <w:szCs w:val="24"/>
        </w:rPr>
      </w:pPr>
      <w:r w:rsidRPr="00DA17DA">
        <w:rPr>
          <w:rFonts w:ascii="Arial" w:hAnsi="Arial" w:cs="Arial"/>
          <w:sz w:val="24"/>
          <w:szCs w:val="24"/>
        </w:rPr>
        <w:t xml:space="preserve">La investigación se realizó en el Municipio de Chahuites, perteneciente a la región denominada Istmo de Tehuantepec, ubicado en la parte sureste del Estado de Oaxaca (16° 17’ 12” N y 94° 12’ 44” O). Cuenta con una superficie de 60.63 km2 y una altura promedio de 30 m.s.n.m. Colinda al norte, sur, este y oeste con el municipio de San Pedro </w:t>
      </w:r>
      <w:proofErr w:type="spellStart"/>
      <w:r w:rsidRPr="00DA17DA">
        <w:rPr>
          <w:rFonts w:ascii="Arial" w:hAnsi="Arial" w:cs="Arial"/>
          <w:sz w:val="24"/>
          <w:szCs w:val="24"/>
        </w:rPr>
        <w:t>Tapanatepec</w:t>
      </w:r>
      <w:proofErr w:type="spellEnd"/>
      <w:r w:rsidRPr="00DA17DA">
        <w:rPr>
          <w:rFonts w:ascii="Arial" w:hAnsi="Arial" w:cs="Arial"/>
          <w:sz w:val="24"/>
          <w:szCs w:val="24"/>
        </w:rPr>
        <w:t xml:space="preserve"> (Instituto Nacional de Estadística y Geografía [INEGI</w:t>
      </w:r>
      <w:r w:rsidR="001604D7" w:rsidRPr="00DA17DA">
        <w:rPr>
          <w:rFonts w:ascii="Arial" w:hAnsi="Arial" w:cs="Arial"/>
          <w:sz w:val="24"/>
          <w:szCs w:val="24"/>
        </w:rPr>
        <w:t>], 2020). La población es de 11,</w:t>
      </w:r>
      <w:r w:rsidRPr="00DA17DA">
        <w:rPr>
          <w:rFonts w:ascii="Arial" w:hAnsi="Arial" w:cs="Arial"/>
          <w:sz w:val="24"/>
          <w:szCs w:val="24"/>
        </w:rPr>
        <w:t>105 habitantes distribuidos en cinco localidades. La población rural asciende a 10 939 habitantes, representando el 98% de la población total (INEGI, 2020). Dentro de las principales actividades económicas figuran el sector primario (50.48%), el sector industrial (10.23%) y el sector terciario (35.81%) (INEGI, 2020). El 74% del territorio está dedicado a la agricultura (4500 ha). Los cultivos más importantes son maíz, frijol, sorgo, melón, sandía y una alta producción de mango (Sistema de Información Agroalimentaria y Pesquera [SIAP], 2017).</w:t>
      </w:r>
    </w:p>
    <w:p w14:paraId="30766D02" w14:textId="007C9812" w:rsidR="001604D7" w:rsidRPr="00DA17DA" w:rsidRDefault="001604D7" w:rsidP="00F12F31">
      <w:pPr>
        <w:spacing w:line="360" w:lineRule="auto"/>
        <w:jc w:val="both"/>
        <w:rPr>
          <w:rFonts w:ascii="Arial" w:hAnsi="Arial" w:cs="Arial"/>
          <w:sz w:val="24"/>
          <w:szCs w:val="24"/>
        </w:rPr>
      </w:pPr>
      <w:r w:rsidRPr="00DA17DA">
        <w:rPr>
          <w:rFonts w:ascii="Arial" w:hAnsi="Arial" w:cs="Arial"/>
          <w:sz w:val="24"/>
          <w:szCs w:val="24"/>
        </w:rPr>
        <w:t>La identificación de temas p</w:t>
      </w:r>
      <w:bookmarkStart w:id="0" w:name="_GoBack"/>
      <w:bookmarkEnd w:id="0"/>
      <w:r w:rsidRPr="00DA17DA">
        <w:rPr>
          <w:rFonts w:ascii="Arial" w:hAnsi="Arial" w:cs="Arial"/>
          <w:sz w:val="24"/>
          <w:szCs w:val="24"/>
        </w:rPr>
        <w:t>rioritarios en una estrategia de gobierno puede ser realizada por medio de una matriz de frecuencia de términos y/o por una nube de palabras. Estas técnicas permiten descubrir la frecuencia de los términos más recurrentes en un determinado documento o corpus textual (marco normativo del programa Sembrando Vida).</w:t>
      </w:r>
    </w:p>
    <w:p w14:paraId="29EE3907" w14:textId="501BAAEA" w:rsidR="001604D7" w:rsidRPr="00DA17DA" w:rsidRDefault="001604D7" w:rsidP="00F12F31">
      <w:pPr>
        <w:spacing w:line="360" w:lineRule="auto"/>
        <w:jc w:val="both"/>
        <w:rPr>
          <w:rFonts w:ascii="Arial" w:hAnsi="Arial" w:cs="Arial"/>
          <w:sz w:val="24"/>
          <w:szCs w:val="24"/>
        </w:rPr>
      </w:pPr>
      <w:r w:rsidRPr="00DA17DA">
        <w:rPr>
          <w:rFonts w:ascii="Arial" w:hAnsi="Arial" w:cs="Arial"/>
          <w:sz w:val="24"/>
          <w:szCs w:val="24"/>
        </w:rPr>
        <w:t xml:space="preserve">De acuerdo con la matriz de frecuencias, los bienes y servicios que mayor incidencia tienen en el programa Sembrando Vida son: Impulsar la participación de la mujer (con 32 apariciones en los documentos), Otorgar acompañamiento técnico (con 32 apariciones), Promover la inclusión productiva (con 28 </w:t>
      </w:r>
      <w:r w:rsidRPr="00DA17DA">
        <w:rPr>
          <w:rFonts w:ascii="Arial" w:hAnsi="Arial" w:cs="Arial"/>
          <w:sz w:val="24"/>
          <w:szCs w:val="24"/>
        </w:rPr>
        <w:lastRenderedPageBreak/>
        <w:t>apariciones), Fomentar la autosuficiencia alimentaria (18 apariciones), Recuperar la cobertura forestal (con 18 apariciones), Promover la organización social (con 12 apariciones) y Generación de empleos (con 10 apariciones).</w:t>
      </w:r>
    </w:p>
    <w:p w14:paraId="538950D9" w14:textId="77777777" w:rsidR="002A3B20" w:rsidRPr="00DA17DA" w:rsidRDefault="002A3B20" w:rsidP="002A3B20">
      <w:pPr>
        <w:spacing w:line="360" w:lineRule="auto"/>
        <w:jc w:val="both"/>
        <w:rPr>
          <w:rFonts w:ascii="Arial" w:hAnsi="Arial" w:cs="Arial"/>
          <w:sz w:val="24"/>
          <w:szCs w:val="24"/>
        </w:rPr>
      </w:pPr>
      <w:r w:rsidRPr="00DA17DA">
        <w:rPr>
          <w:rFonts w:ascii="Arial" w:hAnsi="Arial" w:cs="Arial"/>
          <w:sz w:val="24"/>
          <w:szCs w:val="24"/>
        </w:rPr>
        <w:t>En la normatividad del programa se menciona que se impulsará la participación efectiva de las mujeres, con la intención de contribuir a cerrar brechas de desigualdad por género y etnia en el acceso a los apoyos, por lo que la condición de mujer u hombre no será motivo de restricción para la participación y elegibilidad.</w:t>
      </w:r>
    </w:p>
    <w:p w14:paraId="55EF7DE1" w14:textId="77777777" w:rsidR="002A3B20" w:rsidRPr="00DA17DA" w:rsidRDefault="002A3B20" w:rsidP="002A3B20">
      <w:pPr>
        <w:spacing w:line="360" w:lineRule="auto"/>
        <w:jc w:val="both"/>
        <w:rPr>
          <w:rFonts w:ascii="Arial" w:hAnsi="Arial" w:cs="Arial"/>
          <w:sz w:val="24"/>
          <w:szCs w:val="24"/>
        </w:rPr>
      </w:pPr>
      <w:r w:rsidRPr="00DA17DA">
        <w:rPr>
          <w:rFonts w:ascii="Arial" w:hAnsi="Arial" w:cs="Arial"/>
          <w:sz w:val="24"/>
          <w:szCs w:val="24"/>
        </w:rPr>
        <w:t>En la puesta en marcha del programa se está impulsando la participación de la mujer, al grado de que las comunidades de aprendizaje campesino (CAC) están conformadas en un 50% por mujeres. Lo mismo aplica para el personal operativo del programa, el 50% de los técnicos sociales y productivos son mujeres.</w:t>
      </w:r>
    </w:p>
    <w:p w14:paraId="23734A71" w14:textId="77777777" w:rsidR="002A3B20" w:rsidRPr="00DA17DA" w:rsidRDefault="002A3B20" w:rsidP="002A3B20">
      <w:pPr>
        <w:spacing w:line="360" w:lineRule="auto"/>
        <w:jc w:val="both"/>
        <w:rPr>
          <w:rFonts w:ascii="Arial" w:hAnsi="Arial" w:cs="Arial"/>
          <w:sz w:val="24"/>
          <w:szCs w:val="24"/>
        </w:rPr>
      </w:pPr>
      <w:r w:rsidRPr="00DA17DA">
        <w:rPr>
          <w:rFonts w:ascii="Arial" w:hAnsi="Arial" w:cs="Arial"/>
          <w:sz w:val="24"/>
          <w:szCs w:val="24"/>
        </w:rPr>
        <w:t>Desde el punto de vista de los entrevistados, el 90% de ellos ven con buenos ojos la inclusión de las mujeres a estos programas, ya que comentan que son las que mandan, las que se organizan más rápido y las que tienen más iniciativa a la hora de realizar las actividades. El otro 10% comenta que la toma de decisiones dentro de las CAC se ve obstaculizado por las mujeres, ya que carecen de experiencia en las actividades del campo. Se anexan afirmaciones:</w:t>
      </w:r>
    </w:p>
    <w:p w14:paraId="18FB844E" w14:textId="77777777" w:rsidR="002A3B20" w:rsidRPr="00DA17DA" w:rsidRDefault="002A3B20" w:rsidP="002A3B20">
      <w:pPr>
        <w:spacing w:line="360" w:lineRule="auto"/>
        <w:jc w:val="both"/>
        <w:rPr>
          <w:rFonts w:ascii="Arial" w:hAnsi="Arial" w:cs="Arial"/>
          <w:sz w:val="24"/>
          <w:szCs w:val="24"/>
        </w:rPr>
      </w:pPr>
      <w:r w:rsidRPr="00DA17DA">
        <w:rPr>
          <w:rFonts w:ascii="Arial" w:hAnsi="Arial" w:cs="Arial"/>
          <w:sz w:val="24"/>
          <w:szCs w:val="24"/>
        </w:rPr>
        <w:t>“Está muy bien que participen porque tienen más iniciativa e impulsan que se hagan las actividades del programa” (Ángel, beneficiario, abril 2021).</w:t>
      </w:r>
    </w:p>
    <w:p w14:paraId="5D0D0832" w14:textId="05C8AEB7" w:rsidR="002A3B20" w:rsidRPr="00DA17DA" w:rsidRDefault="002A3B20" w:rsidP="002A3B20">
      <w:pPr>
        <w:spacing w:line="360" w:lineRule="auto"/>
        <w:jc w:val="both"/>
        <w:rPr>
          <w:rFonts w:ascii="Arial" w:hAnsi="Arial" w:cs="Arial"/>
          <w:sz w:val="24"/>
          <w:szCs w:val="24"/>
        </w:rPr>
      </w:pPr>
      <w:r w:rsidRPr="00DA17DA">
        <w:rPr>
          <w:rFonts w:ascii="Arial" w:hAnsi="Arial" w:cs="Arial"/>
          <w:sz w:val="24"/>
          <w:szCs w:val="24"/>
        </w:rPr>
        <w:t xml:space="preserve"> “No me parece bien porque opinan sin conocer, todo se les hace fácil" (Juan, beneficiario, 2021).</w:t>
      </w:r>
    </w:p>
    <w:p w14:paraId="5DC4FECD" w14:textId="77777777" w:rsidR="002A3B20" w:rsidRPr="00DA17DA" w:rsidRDefault="002A3B20" w:rsidP="002A3B20">
      <w:pPr>
        <w:spacing w:line="360" w:lineRule="auto"/>
        <w:jc w:val="both"/>
        <w:rPr>
          <w:rFonts w:ascii="Arial" w:hAnsi="Arial" w:cs="Arial"/>
          <w:sz w:val="24"/>
          <w:szCs w:val="24"/>
        </w:rPr>
      </w:pPr>
      <w:r w:rsidRPr="00DA17DA">
        <w:rPr>
          <w:rFonts w:ascii="Arial" w:hAnsi="Arial" w:cs="Arial"/>
          <w:sz w:val="24"/>
          <w:szCs w:val="24"/>
        </w:rPr>
        <w:t>Los lineamientos del programa señalan que se promoverá la reforestación de las tierras de los beneficiarios. Sin embargo, el 80% de los entrevistados mencionan que tuvieron que desmontar y quemar áreas forestales, porque los encargados de registrarlos les exigían tener un predio limpio y cultivable. Se adjunta testimonio:</w:t>
      </w:r>
    </w:p>
    <w:p w14:paraId="696FEB6B" w14:textId="77777777" w:rsidR="002A3B20" w:rsidRPr="00DA17DA" w:rsidRDefault="002A3B20" w:rsidP="002A3B20">
      <w:pPr>
        <w:spacing w:line="360" w:lineRule="auto"/>
        <w:jc w:val="both"/>
        <w:rPr>
          <w:rFonts w:ascii="Arial" w:hAnsi="Arial" w:cs="Arial"/>
          <w:sz w:val="24"/>
          <w:szCs w:val="24"/>
        </w:rPr>
      </w:pPr>
      <w:r w:rsidRPr="00DA17DA">
        <w:rPr>
          <w:rFonts w:ascii="Arial" w:hAnsi="Arial" w:cs="Arial"/>
          <w:sz w:val="24"/>
          <w:szCs w:val="24"/>
        </w:rPr>
        <w:lastRenderedPageBreak/>
        <w:t>“Tuve que desmontar hectárea y media para poder entrar al programa, porque los técnicos solicitaban terrenos limpios, quité árboles que ahora me piden sembrar” (Jorge, beneficiario, abril 2021).</w:t>
      </w:r>
    </w:p>
    <w:p w14:paraId="05A745C3" w14:textId="77777777" w:rsidR="002A3B20" w:rsidRPr="00DA17DA" w:rsidRDefault="002A3B20" w:rsidP="002A3B20">
      <w:pPr>
        <w:spacing w:line="360" w:lineRule="auto"/>
        <w:jc w:val="both"/>
        <w:rPr>
          <w:rFonts w:ascii="Arial" w:hAnsi="Arial" w:cs="Arial"/>
          <w:sz w:val="24"/>
          <w:szCs w:val="24"/>
        </w:rPr>
      </w:pPr>
      <w:r w:rsidRPr="00DA17DA">
        <w:rPr>
          <w:rFonts w:ascii="Arial" w:hAnsi="Arial" w:cs="Arial"/>
          <w:sz w:val="24"/>
          <w:szCs w:val="24"/>
        </w:rPr>
        <w:t>Por otro lado, los técnicos y el facilitador mencionan que el programa no induce a la deforestación, sino que en la zona de estudio tienen la costumbre de practicar roza, tumba y quema, y que debido al arraigo de estas prácticas el programa está teniendo malos comentarios. Se anexa testimonio del facilitador del programa:</w:t>
      </w:r>
    </w:p>
    <w:p w14:paraId="7E61D64C" w14:textId="4A60ECF4" w:rsidR="001604D7" w:rsidRPr="00DA17DA" w:rsidRDefault="002A3B20" w:rsidP="00F12F31">
      <w:pPr>
        <w:spacing w:line="360" w:lineRule="auto"/>
        <w:jc w:val="both"/>
        <w:rPr>
          <w:rFonts w:ascii="Arial" w:hAnsi="Arial" w:cs="Arial"/>
          <w:sz w:val="24"/>
          <w:szCs w:val="24"/>
        </w:rPr>
      </w:pPr>
      <w:r w:rsidRPr="00DA17DA">
        <w:rPr>
          <w:rFonts w:ascii="Arial" w:hAnsi="Arial" w:cs="Arial"/>
          <w:sz w:val="24"/>
          <w:szCs w:val="24"/>
        </w:rPr>
        <w:t>“El programa no incita a la deforestación, más bien los beneficiarios de este municipio y de la región del Istmo tienen muy arraigada la práctica de roza, tumba y quema, y están haciendo un uso indiscriminado de esta para poder ingresar al programa, pero ya estamos trabajando en ello a través de un cambio de mentalidad, pero es muy difícil cambiar los usos y costumbres de las personas de la noche a la mañana, más en estados como Oaxaca con una diversidad cultural muy grande” (Javier, facilitador, abril 2021).</w:t>
      </w:r>
    </w:p>
    <w:p w14:paraId="2F4223DB" w14:textId="1992B139" w:rsidR="00DA17DA" w:rsidRPr="00DA17DA" w:rsidRDefault="00DA17DA" w:rsidP="00DA17DA">
      <w:pPr>
        <w:spacing w:line="360" w:lineRule="auto"/>
        <w:jc w:val="center"/>
        <w:rPr>
          <w:rFonts w:ascii="Arial" w:hAnsi="Arial" w:cs="Arial"/>
          <w:sz w:val="24"/>
          <w:szCs w:val="24"/>
        </w:rPr>
      </w:pPr>
      <w:r w:rsidRPr="00DA17DA">
        <w:rPr>
          <w:rFonts w:ascii="Arial" w:hAnsi="Arial" w:cs="Arial"/>
          <w:sz w:val="24"/>
          <w:szCs w:val="24"/>
        </w:rPr>
        <w:lastRenderedPageBreak/>
        <w:drawing>
          <wp:inline distT="0" distB="0" distL="0" distR="0" wp14:anchorId="75072C79" wp14:editId="32341982">
            <wp:extent cx="2644140" cy="6610350"/>
            <wp:effectExtent l="0" t="0" r="3810" b="0"/>
            <wp:docPr id="2" name="Imagen 2" descr="C:\Users\A6\Downloads\Infografía Línea del Tiempo Timeline Historia Moderno Creativo Multi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6\Downloads\Infografía Línea del Tiempo Timeline Historia Moderno Creativo Multicol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4269" cy="6610673"/>
                    </a:xfrm>
                    <a:prstGeom prst="rect">
                      <a:avLst/>
                    </a:prstGeom>
                    <a:noFill/>
                    <a:ln>
                      <a:noFill/>
                    </a:ln>
                  </pic:spPr>
                </pic:pic>
              </a:graphicData>
            </a:graphic>
          </wp:inline>
        </w:drawing>
      </w:r>
    </w:p>
    <w:p w14:paraId="036F3146" w14:textId="77777777" w:rsidR="00DA17DA" w:rsidRPr="00DA17DA" w:rsidRDefault="00DA17DA" w:rsidP="00F12F31">
      <w:pPr>
        <w:spacing w:line="360" w:lineRule="auto"/>
        <w:jc w:val="both"/>
        <w:rPr>
          <w:rFonts w:ascii="Arial" w:hAnsi="Arial" w:cs="Arial"/>
          <w:sz w:val="24"/>
          <w:szCs w:val="24"/>
        </w:rPr>
      </w:pPr>
    </w:p>
    <w:p w14:paraId="4A116C17" w14:textId="158237B9" w:rsidR="277FEB88" w:rsidRPr="00DA17DA" w:rsidRDefault="277FEB88" w:rsidP="0FC63640">
      <w:pPr>
        <w:pStyle w:val="Prrafodelista"/>
        <w:numPr>
          <w:ilvl w:val="0"/>
          <w:numId w:val="2"/>
        </w:numPr>
        <w:rPr>
          <w:rFonts w:ascii="Arial" w:hAnsi="Arial" w:cs="Arial"/>
          <w:sz w:val="24"/>
          <w:szCs w:val="24"/>
        </w:rPr>
      </w:pPr>
      <w:r w:rsidRPr="00DA17DA">
        <w:rPr>
          <w:rFonts w:ascii="Arial" w:hAnsi="Arial" w:cs="Arial"/>
          <w:sz w:val="24"/>
          <w:szCs w:val="24"/>
        </w:rPr>
        <w:t xml:space="preserve">Proporciona una lista de los materiales </w:t>
      </w:r>
      <w:r w:rsidR="1B447999" w:rsidRPr="00DA17DA">
        <w:rPr>
          <w:rFonts w:ascii="Arial" w:hAnsi="Arial" w:cs="Arial"/>
          <w:sz w:val="24"/>
          <w:szCs w:val="24"/>
        </w:rPr>
        <w:t>complementarios</w:t>
      </w:r>
      <w:r w:rsidRPr="00DA17DA">
        <w:rPr>
          <w:rFonts w:ascii="Arial" w:hAnsi="Arial" w:cs="Arial"/>
          <w:sz w:val="24"/>
          <w:szCs w:val="24"/>
        </w:rPr>
        <w:t xml:space="preserve"> que sugieres para conocer más del caso. </w:t>
      </w:r>
      <w:r w:rsidR="6679D163" w:rsidRPr="00DA17DA">
        <w:rPr>
          <w:rFonts w:ascii="Arial" w:hAnsi="Arial" w:cs="Arial"/>
          <w:sz w:val="24"/>
          <w:szCs w:val="24"/>
        </w:rPr>
        <w:t>No olvides señalar referencias completas e incluir</w:t>
      </w:r>
      <w:r w:rsidRPr="00DA17DA">
        <w:rPr>
          <w:rFonts w:ascii="Arial" w:hAnsi="Arial" w:cs="Arial"/>
          <w:sz w:val="24"/>
          <w:szCs w:val="24"/>
        </w:rPr>
        <w:t xml:space="preserve"> hipervínculos</w:t>
      </w:r>
      <w:r w:rsidR="4B396666" w:rsidRPr="00DA17DA">
        <w:rPr>
          <w:rFonts w:ascii="Arial" w:hAnsi="Arial" w:cs="Arial"/>
          <w:sz w:val="24"/>
          <w:szCs w:val="24"/>
        </w:rPr>
        <w:t>.</w:t>
      </w:r>
      <w:r w:rsidR="596DB22A" w:rsidRPr="00DA17DA">
        <w:rPr>
          <w:rFonts w:ascii="Arial" w:hAnsi="Arial" w:cs="Arial"/>
          <w:sz w:val="24"/>
          <w:szCs w:val="24"/>
        </w:rPr>
        <w:t xml:space="preserve"> (</w:t>
      </w:r>
      <w:proofErr w:type="spellStart"/>
      <w:r w:rsidR="596DB22A" w:rsidRPr="00DA17DA">
        <w:rPr>
          <w:rFonts w:ascii="Arial" w:hAnsi="Arial" w:cs="Arial"/>
          <w:sz w:val="24"/>
          <w:szCs w:val="24"/>
        </w:rPr>
        <w:t>ej</w:t>
      </w:r>
      <w:proofErr w:type="spellEnd"/>
      <w:r w:rsidR="596DB22A" w:rsidRPr="00DA17DA">
        <w:rPr>
          <w:rFonts w:ascii="Arial" w:hAnsi="Arial" w:cs="Arial"/>
          <w:sz w:val="24"/>
          <w:szCs w:val="24"/>
        </w:rPr>
        <w:t>:</w:t>
      </w:r>
      <w:r w:rsidR="6D0A61AC" w:rsidRPr="00DA17DA">
        <w:rPr>
          <w:rFonts w:ascii="Arial" w:hAnsi="Arial" w:cs="Arial"/>
          <w:sz w:val="24"/>
          <w:szCs w:val="24"/>
        </w:rPr>
        <w:t xml:space="preserve"> </w:t>
      </w:r>
      <w:proofErr w:type="spellStart"/>
      <w:r w:rsidR="6D0A61AC" w:rsidRPr="00DA17DA">
        <w:rPr>
          <w:rFonts w:ascii="Arial" w:eastAsia="Open Sans" w:hAnsi="Arial" w:cs="Arial"/>
          <w:color w:val="495057"/>
          <w:sz w:val="24"/>
          <w:szCs w:val="24"/>
        </w:rPr>
        <w:t>Bonifaz</w:t>
      </w:r>
      <w:proofErr w:type="spellEnd"/>
      <w:r w:rsidR="6D0A61AC" w:rsidRPr="00DA17DA">
        <w:rPr>
          <w:rFonts w:ascii="Arial" w:eastAsia="Open Sans" w:hAnsi="Arial" w:cs="Arial"/>
          <w:color w:val="495057"/>
          <w:sz w:val="24"/>
          <w:szCs w:val="24"/>
        </w:rPr>
        <w:t xml:space="preserve"> Alfonso, B. (s.f.) </w:t>
      </w:r>
      <w:hyperlink r:id="rId10">
        <w:r w:rsidR="6D0A61AC" w:rsidRPr="00DA17DA">
          <w:rPr>
            <w:rStyle w:val="Hipervnculo"/>
            <w:rFonts w:ascii="Arial" w:eastAsia="Open Sans" w:hAnsi="Arial" w:cs="Arial"/>
            <w:color w:val="23A30B"/>
            <w:sz w:val="24"/>
            <w:szCs w:val="24"/>
            <w:u w:val="none"/>
          </w:rPr>
          <w:t>El principio de paridad en las elecciones: aplicación, resultados y retos. SCJN.)</w:t>
        </w:r>
        <w:r w:rsidR="08DD2013" w:rsidRPr="00DA17DA">
          <w:rPr>
            <w:rStyle w:val="Hipervnculo"/>
            <w:rFonts w:ascii="Arial" w:eastAsia="Open Sans" w:hAnsi="Arial" w:cs="Arial"/>
            <w:color w:val="23A30B"/>
            <w:sz w:val="24"/>
            <w:szCs w:val="24"/>
            <w:u w:val="none"/>
          </w:rPr>
          <w:t>.</w:t>
        </w:r>
      </w:hyperlink>
      <w:r w:rsidR="08DD2013" w:rsidRPr="00DA17DA">
        <w:rPr>
          <w:rFonts w:ascii="Arial" w:hAnsi="Arial" w:cs="Arial"/>
          <w:sz w:val="24"/>
          <w:szCs w:val="24"/>
        </w:rPr>
        <w:t xml:space="preserve"> Incluye al menos tres materiales complementarios.</w:t>
      </w:r>
    </w:p>
    <w:p w14:paraId="330C840B" w14:textId="693C946D" w:rsidR="002A3B20" w:rsidRPr="00DA17DA" w:rsidRDefault="002A3B20" w:rsidP="002A3B20">
      <w:pPr>
        <w:pStyle w:val="Prrafodelista"/>
        <w:numPr>
          <w:ilvl w:val="1"/>
          <w:numId w:val="2"/>
        </w:numPr>
        <w:rPr>
          <w:rFonts w:ascii="Arial" w:eastAsia="Open Sans" w:hAnsi="Arial" w:cs="Arial"/>
          <w:sz w:val="24"/>
          <w:szCs w:val="24"/>
        </w:rPr>
      </w:pPr>
      <w:hyperlink r:id="rId11" w:history="1">
        <w:r w:rsidR="08DD2013" w:rsidRPr="00DA17DA">
          <w:rPr>
            <w:rStyle w:val="Hipervnculo"/>
            <w:rFonts w:ascii="Arial" w:eastAsia="Open Sans" w:hAnsi="Arial" w:cs="Arial"/>
            <w:sz w:val="24"/>
            <w:szCs w:val="24"/>
          </w:rPr>
          <w:t xml:space="preserve"> </w:t>
        </w:r>
        <w:r w:rsidRPr="00DA17DA">
          <w:rPr>
            <w:rStyle w:val="Hipervnculo"/>
            <w:rFonts w:ascii="Arial" w:eastAsia="Open Sans" w:hAnsi="Arial" w:cs="Arial"/>
            <w:sz w:val="24"/>
            <w:szCs w:val="24"/>
          </w:rPr>
          <w:t>La multifuncionalidad de la agricultura como herramien</w:t>
        </w:r>
        <w:r w:rsidRPr="00DA17DA">
          <w:rPr>
            <w:rStyle w:val="Hipervnculo"/>
            <w:rFonts w:ascii="Arial" w:eastAsia="Open Sans" w:hAnsi="Arial" w:cs="Arial"/>
            <w:sz w:val="24"/>
            <w:szCs w:val="24"/>
          </w:rPr>
          <w:t>t</w:t>
        </w:r>
        <w:r w:rsidRPr="00DA17DA">
          <w:rPr>
            <w:rStyle w:val="Hipervnculo"/>
            <w:rFonts w:ascii="Arial" w:eastAsia="Open Sans" w:hAnsi="Arial" w:cs="Arial"/>
            <w:sz w:val="24"/>
            <w:szCs w:val="24"/>
          </w:rPr>
          <w:t>a de análisis de políticas agrarias: el caso del programa Sembrando Vida en Chahuites, Oaxaca</w:t>
        </w:r>
      </w:hyperlink>
    </w:p>
    <w:p w14:paraId="3699367B" w14:textId="522E39B3" w:rsidR="08DD2013" w:rsidRPr="00DA17DA" w:rsidRDefault="00E4395A" w:rsidP="0FC63640">
      <w:pPr>
        <w:pStyle w:val="Prrafodelista"/>
        <w:numPr>
          <w:ilvl w:val="1"/>
          <w:numId w:val="2"/>
        </w:numPr>
        <w:rPr>
          <w:rFonts w:ascii="Arial" w:hAnsi="Arial" w:cs="Arial"/>
          <w:sz w:val="24"/>
          <w:szCs w:val="24"/>
        </w:rPr>
      </w:pPr>
      <w:hyperlink r:id="rId12" w:history="1">
        <w:r w:rsidRPr="00DA17DA">
          <w:rPr>
            <w:rStyle w:val="Hipervnculo"/>
            <w:rFonts w:ascii="Arial" w:hAnsi="Arial" w:cs="Arial"/>
            <w:sz w:val="24"/>
            <w:szCs w:val="24"/>
          </w:rPr>
          <w:t>Sembrando vida presupuesto 20</w:t>
        </w:r>
        <w:r w:rsidRPr="00DA17DA">
          <w:rPr>
            <w:rStyle w:val="Hipervnculo"/>
            <w:rFonts w:ascii="Arial" w:hAnsi="Arial" w:cs="Arial"/>
            <w:sz w:val="24"/>
            <w:szCs w:val="24"/>
          </w:rPr>
          <w:t>1</w:t>
        </w:r>
        <w:r w:rsidRPr="00DA17DA">
          <w:rPr>
            <w:rStyle w:val="Hipervnculo"/>
            <w:rFonts w:ascii="Arial" w:hAnsi="Arial" w:cs="Arial"/>
            <w:sz w:val="24"/>
            <w:szCs w:val="24"/>
          </w:rPr>
          <w:t>9-</w:t>
        </w:r>
        <w:r w:rsidRPr="00DA17DA">
          <w:rPr>
            <w:rStyle w:val="Hipervnculo"/>
            <w:rFonts w:ascii="Arial" w:hAnsi="Arial" w:cs="Arial"/>
            <w:sz w:val="24"/>
            <w:szCs w:val="24"/>
          </w:rPr>
          <w:t>2</w:t>
        </w:r>
        <w:r w:rsidRPr="00DA17DA">
          <w:rPr>
            <w:rStyle w:val="Hipervnculo"/>
            <w:rFonts w:ascii="Arial" w:hAnsi="Arial" w:cs="Arial"/>
            <w:sz w:val="24"/>
            <w:szCs w:val="24"/>
          </w:rPr>
          <w:t>023</w:t>
        </w:r>
      </w:hyperlink>
    </w:p>
    <w:p w14:paraId="6C64C1DF" w14:textId="0CA41901" w:rsidR="08DD2013" w:rsidRPr="00DA17DA" w:rsidRDefault="00E4395A" w:rsidP="00E4395A">
      <w:pPr>
        <w:pStyle w:val="Prrafodelista"/>
        <w:numPr>
          <w:ilvl w:val="1"/>
          <w:numId w:val="2"/>
        </w:numPr>
        <w:rPr>
          <w:rFonts w:ascii="Arial" w:hAnsi="Arial" w:cs="Arial"/>
          <w:sz w:val="24"/>
          <w:szCs w:val="24"/>
        </w:rPr>
      </w:pPr>
      <w:hyperlink r:id="rId13" w:anchor=":~:text=En%20febrero%20de%202019%2C%20el,pobreza%20y%20la%20degradaci%C3%B3n%20ambiental." w:history="1">
        <w:r w:rsidR="08DD2013" w:rsidRPr="00DA17DA">
          <w:rPr>
            <w:rStyle w:val="Hipervnculo"/>
            <w:rFonts w:ascii="Arial" w:eastAsia="Open Sans" w:hAnsi="Arial" w:cs="Arial"/>
            <w:sz w:val="24"/>
            <w:szCs w:val="24"/>
          </w:rPr>
          <w:t xml:space="preserve"> </w:t>
        </w:r>
        <w:r w:rsidRPr="00DA17DA">
          <w:rPr>
            <w:rStyle w:val="Hipervnculo"/>
            <w:rFonts w:ascii="Arial" w:eastAsia="Open Sans" w:hAnsi="Arial" w:cs="Arial"/>
            <w:sz w:val="24"/>
            <w:szCs w:val="24"/>
          </w:rPr>
          <w:t>Sembrando Vida en México: ¿la ilusión de la sustitución de cultivos ilícitos?</w:t>
        </w:r>
      </w:hyperlink>
    </w:p>
    <w:p w14:paraId="21DE9D21" w14:textId="5119707B" w:rsidR="08DD2013" w:rsidRPr="00DA17DA" w:rsidRDefault="08DD2013" w:rsidP="00DA17DA">
      <w:pPr>
        <w:pStyle w:val="Prrafodelista"/>
        <w:ind w:left="1440"/>
        <w:rPr>
          <w:rFonts w:ascii="Arial" w:hAnsi="Arial" w:cs="Arial"/>
          <w:sz w:val="24"/>
          <w:szCs w:val="24"/>
        </w:rPr>
      </w:pPr>
    </w:p>
    <w:p w14:paraId="579F8B7C" w14:textId="71A6FD1B" w:rsidR="557EA9F2" w:rsidRPr="00DA17DA" w:rsidRDefault="557EA9F2" w:rsidP="0FC63640">
      <w:pPr>
        <w:pStyle w:val="Prrafodelista"/>
        <w:numPr>
          <w:ilvl w:val="0"/>
          <w:numId w:val="2"/>
        </w:numPr>
        <w:rPr>
          <w:rFonts w:ascii="Arial" w:hAnsi="Arial" w:cs="Arial"/>
          <w:sz w:val="24"/>
          <w:szCs w:val="24"/>
        </w:rPr>
      </w:pPr>
      <w:r w:rsidRPr="00DA17DA">
        <w:rPr>
          <w:rFonts w:ascii="Arial" w:hAnsi="Arial" w:cs="Arial"/>
          <w:sz w:val="24"/>
          <w:szCs w:val="24"/>
        </w:rPr>
        <w:t>Señala las preguntas sobre el caso que deberán responder tus compañeros antes de clase.</w:t>
      </w:r>
    </w:p>
    <w:p w14:paraId="5A503280" w14:textId="70A58D90" w:rsidR="6F48DEA9" w:rsidRPr="00DA17DA" w:rsidRDefault="6F48DEA9" w:rsidP="0FC63640">
      <w:pPr>
        <w:pStyle w:val="Prrafodelista"/>
        <w:numPr>
          <w:ilvl w:val="1"/>
          <w:numId w:val="2"/>
        </w:numPr>
        <w:rPr>
          <w:rFonts w:ascii="Arial" w:hAnsi="Arial" w:cs="Arial"/>
          <w:sz w:val="24"/>
          <w:szCs w:val="24"/>
        </w:rPr>
      </w:pPr>
      <w:r w:rsidRPr="00DA17DA">
        <w:rPr>
          <w:rFonts w:ascii="Arial" w:hAnsi="Arial" w:cs="Arial"/>
          <w:sz w:val="24"/>
          <w:szCs w:val="24"/>
        </w:rPr>
        <w:t xml:space="preserve"> </w:t>
      </w:r>
      <w:r w:rsidR="00F12F31" w:rsidRPr="00DA17DA">
        <w:rPr>
          <w:rFonts w:ascii="Arial" w:hAnsi="Arial" w:cs="Arial"/>
          <w:sz w:val="24"/>
          <w:szCs w:val="24"/>
        </w:rPr>
        <w:t>¿Cuál es el objetivo del programa Sembrando Vida?</w:t>
      </w:r>
      <w:r w:rsidRPr="00DA17DA">
        <w:rPr>
          <w:rFonts w:ascii="Arial" w:hAnsi="Arial" w:cs="Arial"/>
          <w:sz w:val="24"/>
          <w:szCs w:val="24"/>
        </w:rPr>
        <w:br/>
        <w:t xml:space="preserve"> </w:t>
      </w:r>
    </w:p>
    <w:p w14:paraId="72B4DDD0" w14:textId="476CB7A0" w:rsidR="0FC63640" w:rsidRPr="00DA17DA" w:rsidRDefault="00F12F31" w:rsidP="0FC63640">
      <w:pPr>
        <w:pStyle w:val="Prrafodelista"/>
        <w:numPr>
          <w:ilvl w:val="1"/>
          <w:numId w:val="2"/>
        </w:numPr>
        <w:rPr>
          <w:rFonts w:ascii="Arial" w:hAnsi="Arial" w:cs="Arial"/>
          <w:sz w:val="24"/>
          <w:szCs w:val="24"/>
        </w:rPr>
      </w:pPr>
      <w:r w:rsidRPr="00DA17DA">
        <w:rPr>
          <w:rFonts w:ascii="Arial" w:hAnsi="Arial" w:cs="Arial"/>
          <w:sz w:val="24"/>
          <w:szCs w:val="24"/>
        </w:rPr>
        <w:t>¿Qué factores han inhibido el desarrollo del sector agrario?</w:t>
      </w:r>
      <w:r w:rsidR="0FC63640" w:rsidRPr="00DA17DA">
        <w:rPr>
          <w:rFonts w:ascii="Arial" w:hAnsi="Arial" w:cs="Arial"/>
          <w:sz w:val="24"/>
          <w:szCs w:val="24"/>
        </w:rPr>
        <w:br/>
      </w:r>
      <w:r w:rsidR="6F48DEA9" w:rsidRPr="00DA17DA">
        <w:rPr>
          <w:rFonts w:ascii="Arial" w:hAnsi="Arial" w:cs="Arial"/>
          <w:sz w:val="24"/>
          <w:szCs w:val="24"/>
        </w:rPr>
        <w:t xml:space="preserve"> </w:t>
      </w:r>
    </w:p>
    <w:p w14:paraId="086DB8A4" w14:textId="5BF723E0" w:rsidR="0FC63640" w:rsidRPr="00DA17DA" w:rsidRDefault="001604D7" w:rsidP="0FC63640">
      <w:pPr>
        <w:pStyle w:val="Prrafodelista"/>
        <w:numPr>
          <w:ilvl w:val="1"/>
          <w:numId w:val="2"/>
        </w:numPr>
        <w:rPr>
          <w:rFonts w:ascii="Arial" w:hAnsi="Arial" w:cs="Arial"/>
          <w:sz w:val="24"/>
          <w:szCs w:val="24"/>
        </w:rPr>
      </w:pPr>
      <w:r w:rsidRPr="00DA17DA">
        <w:rPr>
          <w:rFonts w:ascii="Arial" w:hAnsi="Arial" w:cs="Arial"/>
          <w:sz w:val="24"/>
          <w:szCs w:val="24"/>
        </w:rPr>
        <w:t>¿Cuáles son los temas prioritarios del programa Sembrando Vida?</w:t>
      </w:r>
      <w:r w:rsidR="0FC63640" w:rsidRPr="00DA17DA">
        <w:rPr>
          <w:rFonts w:ascii="Arial" w:hAnsi="Arial" w:cs="Arial"/>
          <w:sz w:val="24"/>
          <w:szCs w:val="24"/>
        </w:rPr>
        <w:br/>
      </w:r>
      <w:r w:rsidR="6F48DEA9" w:rsidRPr="00DA17DA">
        <w:rPr>
          <w:rFonts w:ascii="Arial" w:hAnsi="Arial" w:cs="Arial"/>
          <w:sz w:val="24"/>
          <w:szCs w:val="24"/>
        </w:rPr>
        <w:t xml:space="preserve"> </w:t>
      </w:r>
    </w:p>
    <w:p w14:paraId="2261C0D7" w14:textId="652FDD6A" w:rsidR="0FC63640" w:rsidRPr="00DA17DA" w:rsidRDefault="0044178C" w:rsidP="0FC63640">
      <w:pPr>
        <w:pStyle w:val="Prrafodelista"/>
        <w:numPr>
          <w:ilvl w:val="1"/>
          <w:numId w:val="2"/>
        </w:numPr>
        <w:rPr>
          <w:rFonts w:ascii="Arial" w:hAnsi="Arial" w:cs="Arial"/>
          <w:sz w:val="24"/>
          <w:szCs w:val="24"/>
        </w:rPr>
      </w:pPr>
      <w:r w:rsidRPr="00DA17DA">
        <w:rPr>
          <w:rFonts w:ascii="Arial" w:hAnsi="Arial" w:cs="Arial"/>
          <w:sz w:val="24"/>
          <w:szCs w:val="24"/>
        </w:rPr>
        <w:t>¿Qué opinas sobre el comentario del entrevistado “No me parece bien porque opinan sin conocer, todo se les hace fácil" (Juan, beneficiario, 2021)”?</w:t>
      </w:r>
      <w:r w:rsidR="0FC63640" w:rsidRPr="00DA17DA">
        <w:rPr>
          <w:rFonts w:ascii="Arial" w:hAnsi="Arial" w:cs="Arial"/>
          <w:sz w:val="24"/>
          <w:szCs w:val="24"/>
        </w:rPr>
        <w:br/>
      </w:r>
      <w:r w:rsidR="6F48DEA9" w:rsidRPr="00DA17DA">
        <w:rPr>
          <w:rFonts w:ascii="Arial" w:hAnsi="Arial" w:cs="Arial"/>
          <w:sz w:val="24"/>
          <w:szCs w:val="24"/>
        </w:rPr>
        <w:t xml:space="preserve"> </w:t>
      </w:r>
    </w:p>
    <w:p w14:paraId="7EC8412F" w14:textId="183B2D20" w:rsidR="6F48DEA9" w:rsidRPr="00DA17DA" w:rsidRDefault="000E6FB4" w:rsidP="0FC63640">
      <w:pPr>
        <w:pStyle w:val="Prrafodelista"/>
        <w:numPr>
          <w:ilvl w:val="1"/>
          <w:numId w:val="2"/>
        </w:numPr>
        <w:rPr>
          <w:rFonts w:ascii="Arial" w:hAnsi="Arial" w:cs="Arial"/>
          <w:sz w:val="24"/>
          <w:szCs w:val="24"/>
        </w:rPr>
      </w:pPr>
      <w:r w:rsidRPr="00DA17DA">
        <w:rPr>
          <w:rFonts w:ascii="Arial" w:hAnsi="Arial" w:cs="Arial"/>
          <w:sz w:val="24"/>
          <w:szCs w:val="24"/>
        </w:rPr>
        <w:t>¿El programa fomenta la reforestación</w:t>
      </w:r>
      <w:r w:rsidR="002A3B20" w:rsidRPr="00DA17DA">
        <w:rPr>
          <w:rFonts w:ascii="Arial" w:hAnsi="Arial" w:cs="Arial"/>
          <w:sz w:val="24"/>
          <w:szCs w:val="24"/>
        </w:rPr>
        <w:t xml:space="preserve"> o la deforestación</w:t>
      </w:r>
      <w:r w:rsidRPr="00DA17DA">
        <w:rPr>
          <w:rFonts w:ascii="Arial" w:hAnsi="Arial" w:cs="Arial"/>
          <w:sz w:val="24"/>
          <w:szCs w:val="24"/>
        </w:rPr>
        <w:t>?</w:t>
      </w:r>
    </w:p>
    <w:p w14:paraId="59CE567F" w14:textId="5B47EC93" w:rsidR="0FC63640" w:rsidRDefault="0FC63640" w:rsidP="0FC63640">
      <w:pPr>
        <w:pStyle w:val="Prrafodelista"/>
        <w:ind w:left="1440"/>
      </w:pPr>
    </w:p>
    <w:p w14:paraId="7BC9B699" w14:textId="077B3185" w:rsidR="0FC63640" w:rsidRDefault="0FC63640" w:rsidP="0FC63640"/>
    <w:sectPr w:rsidR="0FC63640" w:rsidSect="008A61D0">
      <w:headerReference w:type="default" r:id="rId14"/>
      <w:footerReference w:type="default" r:id="rId15"/>
      <w:pgSz w:w="11906" w:h="16838"/>
      <w:pgMar w:top="1417" w:right="1701" w:bottom="1417" w:left="1701"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68192" w14:textId="77777777" w:rsidR="0036064E" w:rsidRDefault="0036064E" w:rsidP="001B2354">
      <w:pPr>
        <w:spacing w:after="0" w:line="240" w:lineRule="auto"/>
      </w:pPr>
      <w:r>
        <w:separator/>
      </w:r>
    </w:p>
  </w:endnote>
  <w:endnote w:type="continuationSeparator" w:id="0">
    <w:p w14:paraId="08E50C31" w14:textId="77777777" w:rsidR="0036064E" w:rsidRDefault="0036064E" w:rsidP="001B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30"/>
      <w:gridCol w:w="2830"/>
      <w:gridCol w:w="2830"/>
    </w:tblGrid>
    <w:tr w:rsidR="4C758410" w14:paraId="15B35418" w14:textId="77777777" w:rsidTr="4C758410">
      <w:tc>
        <w:tcPr>
          <w:tcW w:w="2830" w:type="dxa"/>
        </w:tcPr>
        <w:p w14:paraId="01985A61" w14:textId="5AF5939E" w:rsidR="4C758410" w:rsidRDefault="4C758410" w:rsidP="4C758410">
          <w:pPr>
            <w:pStyle w:val="Encabezado"/>
            <w:ind w:left="-115"/>
          </w:pPr>
        </w:p>
      </w:tc>
      <w:tc>
        <w:tcPr>
          <w:tcW w:w="2830" w:type="dxa"/>
        </w:tcPr>
        <w:p w14:paraId="704BD09D" w14:textId="046E4D21" w:rsidR="4C758410" w:rsidRDefault="4C758410" w:rsidP="4C758410">
          <w:pPr>
            <w:pStyle w:val="Encabezado"/>
            <w:jc w:val="center"/>
          </w:pPr>
        </w:p>
      </w:tc>
      <w:tc>
        <w:tcPr>
          <w:tcW w:w="2830" w:type="dxa"/>
        </w:tcPr>
        <w:p w14:paraId="0F6B83AD" w14:textId="52990501" w:rsidR="4C758410" w:rsidRDefault="4C758410" w:rsidP="4C758410">
          <w:pPr>
            <w:pStyle w:val="Encabezado"/>
            <w:ind w:right="-115"/>
            <w:jc w:val="right"/>
          </w:pPr>
        </w:p>
      </w:tc>
    </w:tr>
  </w:tbl>
  <w:p w14:paraId="0213C34B" w14:textId="759AB604" w:rsidR="4C758410" w:rsidRDefault="4C758410" w:rsidP="4C7584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5E603" w14:textId="77777777" w:rsidR="0036064E" w:rsidRDefault="0036064E" w:rsidP="001B2354">
      <w:pPr>
        <w:spacing w:after="0" w:line="240" w:lineRule="auto"/>
      </w:pPr>
      <w:r>
        <w:separator/>
      </w:r>
    </w:p>
  </w:footnote>
  <w:footnote w:type="continuationSeparator" w:id="0">
    <w:p w14:paraId="3D17B763" w14:textId="77777777" w:rsidR="0036064E" w:rsidRDefault="0036064E" w:rsidP="001B2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224" w:type="dxa"/>
      <w:tblLayout w:type="fixed"/>
      <w:tblLook w:val="06A0" w:firstRow="1" w:lastRow="0" w:firstColumn="1" w:lastColumn="0" w:noHBand="1" w:noVBand="1"/>
    </w:tblPr>
    <w:tblGrid>
      <w:gridCol w:w="2741"/>
      <w:gridCol w:w="5224"/>
      <w:gridCol w:w="259"/>
    </w:tblGrid>
    <w:tr w:rsidR="4C758410" w14:paraId="4ADCC4E9" w14:textId="77777777" w:rsidTr="0FC63640">
      <w:trPr>
        <w:trHeight w:val="905"/>
      </w:trPr>
      <w:tc>
        <w:tcPr>
          <w:tcW w:w="2741" w:type="dxa"/>
        </w:tcPr>
        <w:p w14:paraId="080E463D" w14:textId="2EDBEC0B" w:rsidR="4C758410" w:rsidRDefault="4C758410" w:rsidP="008A61D0">
          <w:pPr>
            <w:pStyle w:val="Encabezado"/>
          </w:pPr>
          <w:r>
            <w:rPr>
              <w:noProof/>
              <w:lang w:eastAsia="es-MX"/>
            </w:rPr>
            <w:drawing>
              <wp:inline distT="0" distB="0" distL="0" distR="0" wp14:anchorId="284C34D2" wp14:editId="423DCDE8">
                <wp:extent cx="958362" cy="9583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64387" cy="964387"/>
                        </a:xfrm>
                        <a:prstGeom prst="rect">
                          <a:avLst/>
                        </a:prstGeom>
                      </pic:spPr>
                    </pic:pic>
                  </a:graphicData>
                </a:graphic>
              </wp:inline>
            </w:drawing>
          </w:r>
        </w:p>
      </w:tc>
      <w:tc>
        <w:tcPr>
          <w:tcW w:w="5224" w:type="dxa"/>
        </w:tcPr>
        <w:p w14:paraId="643B3104" w14:textId="16BA11CA" w:rsidR="4C758410" w:rsidRDefault="0FC63640" w:rsidP="0FC63640">
          <w:pPr>
            <w:jc w:val="center"/>
            <w:rPr>
              <w:rFonts w:ascii="Calibri" w:eastAsia="Calibri" w:hAnsi="Calibri" w:cs="Calibri"/>
              <w:color w:val="000000" w:themeColor="text1"/>
            </w:rPr>
          </w:pPr>
          <w:r w:rsidRPr="0FC63640">
            <w:rPr>
              <w:rFonts w:ascii="Calibri" w:eastAsia="Calibri" w:hAnsi="Calibri" w:cs="Calibri"/>
              <w:b/>
              <w:bCs/>
              <w:color w:val="000000" w:themeColor="text1"/>
            </w:rPr>
            <w:t>Metodología para la Investigación Social II</w:t>
          </w:r>
        </w:p>
        <w:p w14:paraId="387CEDBE" w14:textId="4BD6E6D1" w:rsidR="4C758410" w:rsidRDefault="0FC63640" w:rsidP="0FC63640">
          <w:pPr>
            <w:jc w:val="center"/>
            <w:rPr>
              <w:rFonts w:ascii="Calibri" w:eastAsia="Calibri" w:hAnsi="Calibri" w:cs="Calibri"/>
              <w:color w:val="000000" w:themeColor="text1"/>
            </w:rPr>
          </w:pPr>
          <w:r w:rsidRPr="0FC63640">
            <w:rPr>
              <w:rFonts w:ascii="Calibri" w:eastAsia="Calibri" w:hAnsi="Calibri" w:cs="Calibri"/>
              <w:b/>
              <w:bCs/>
              <w:color w:val="000000" w:themeColor="text1"/>
            </w:rPr>
            <w:t>Trimestre 24-P</w:t>
          </w:r>
        </w:p>
        <w:p w14:paraId="1F34BB05" w14:textId="4EED033A" w:rsidR="4C758410" w:rsidRDefault="4C758410" w:rsidP="1720E394">
          <w:pPr>
            <w:jc w:val="center"/>
          </w:pPr>
        </w:p>
      </w:tc>
      <w:tc>
        <w:tcPr>
          <w:tcW w:w="259" w:type="dxa"/>
        </w:tcPr>
        <w:p w14:paraId="0B30ACB3" w14:textId="28D3CBA6" w:rsidR="4C758410" w:rsidRDefault="4C758410" w:rsidP="4C758410">
          <w:pPr>
            <w:pStyle w:val="Encabezado"/>
            <w:ind w:right="-115"/>
            <w:jc w:val="right"/>
          </w:pPr>
        </w:p>
      </w:tc>
    </w:tr>
  </w:tbl>
  <w:p w14:paraId="28BA2297" w14:textId="3A6CE9B4" w:rsidR="4C758410" w:rsidRDefault="4C758410" w:rsidP="4C75841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D9A52"/>
    <w:multiLevelType w:val="hybridMultilevel"/>
    <w:tmpl w:val="E32819FC"/>
    <w:lvl w:ilvl="0" w:tplc="228469E0">
      <w:start w:val="1"/>
      <w:numFmt w:val="decimal"/>
      <w:lvlText w:val="%1."/>
      <w:lvlJc w:val="left"/>
      <w:pPr>
        <w:ind w:left="720" w:hanging="360"/>
      </w:pPr>
    </w:lvl>
    <w:lvl w:ilvl="1" w:tplc="4CD26356">
      <w:start w:val="1"/>
      <w:numFmt w:val="lowerLetter"/>
      <w:lvlText w:val="%2."/>
      <w:lvlJc w:val="left"/>
      <w:pPr>
        <w:ind w:left="1440" w:hanging="360"/>
      </w:pPr>
    </w:lvl>
    <w:lvl w:ilvl="2" w:tplc="62FE423A">
      <w:start w:val="1"/>
      <w:numFmt w:val="lowerRoman"/>
      <w:lvlText w:val="%3."/>
      <w:lvlJc w:val="right"/>
      <w:pPr>
        <w:ind w:left="2160" w:hanging="180"/>
      </w:pPr>
    </w:lvl>
    <w:lvl w:ilvl="3" w:tplc="22EE5A92">
      <w:start w:val="1"/>
      <w:numFmt w:val="decimal"/>
      <w:lvlText w:val="%4."/>
      <w:lvlJc w:val="left"/>
      <w:pPr>
        <w:ind w:left="2880" w:hanging="360"/>
      </w:pPr>
    </w:lvl>
    <w:lvl w:ilvl="4" w:tplc="FE161FDA">
      <w:start w:val="1"/>
      <w:numFmt w:val="lowerLetter"/>
      <w:lvlText w:val="%5."/>
      <w:lvlJc w:val="left"/>
      <w:pPr>
        <w:ind w:left="3600" w:hanging="360"/>
      </w:pPr>
    </w:lvl>
    <w:lvl w:ilvl="5" w:tplc="631476CA">
      <w:start w:val="1"/>
      <w:numFmt w:val="lowerRoman"/>
      <w:lvlText w:val="%6."/>
      <w:lvlJc w:val="right"/>
      <w:pPr>
        <w:ind w:left="4320" w:hanging="180"/>
      </w:pPr>
    </w:lvl>
    <w:lvl w:ilvl="6" w:tplc="99F25862">
      <w:start w:val="1"/>
      <w:numFmt w:val="decimal"/>
      <w:lvlText w:val="%7."/>
      <w:lvlJc w:val="left"/>
      <w:pPr>
        <w:ind w:left="5040" w:hanging="360"/>
      </w:pPr>
    </w:lvl>
    <w:lvl w:ilvl="7" w:tplc="05FCDE90">
      <w:start w:val="1"/>
      <w:numFmt w:val="lowerLetter"/>
      <w:lvlText w:val="%8."/>
      <w:lvlJc w:val="left"/>
      <w:pPr>
        <w:ind w:left="5760" w:hanging="360"/>
      </w:pPr>
    </w:lvl>
    <w:lvl w:ilvl="8" w:tplc="DE5641FE">
      <w:start w:val="1"/>
      <w:numFmt w:val="lowerRoman"/>
      <w:lvlText w:val="%9."/>
      <w:lvlJc w:val="right"/>
      <w:pPr>
        <w:ind w:left="6480" w:hanging="180"/>
      </w:pPr>
    </w:lvl>
  </w:abstractNum>
  <w:abstractNum w:abstractNumId="1" w15:restartNumberingAfterBreak="0">
    <w:nsid w:val="23A718F4"/>
    <w:multiLevelType w:val="hybridMultilevel"/>
    <w:tmpl w:val="E9F60582"/>
    <w:lvl w:ilvl="0" w:tplc="9CF27A62">
      <w:start w:val="1"/>
      <w:numFmt w:val="decimal"/>
      <w:lvlText w:val="%1."/>
      <w:lvlJc w:val="left"/>
      <w:pPr>
        <w:ind w:left="720" w:hanging="360"/>
      </w:pPr>
    </w:lvl>
    <w:lvl w:ilvl="1" w:tplc="9782E47A">
      <w:start w:val="1"/>
      <w:numFmt w:val="lowerLetter"/>
      <w:lvlText w:val="%2."/>
      <w:lvlJc w:val="left"/>
      <w:pPr>
        <w:ind w:left="1440" w:hanging="360"/>
      </w:pPr>
    </w:lvl>
    <w:lvl w:ilvl="2" w:tplc="A8AC3F76">
      <w:start w:val="1"/>
      <w:numFmt w:val="lowerRoman"/>
      <w:lvlText w:val="%3."/>
      <w:lvlJc w:val="right"/>
      <w:pPr>
        <w:ind w:left="2160" w:hanging="180"/>
      </w:pPr>
    </w:lvl>
    <w:lvl w:ilvl="3" w:tplc="E89EB3DE">
      <w:start w:val="1"/>
      <w:numFmt w:val="decimal"/>
      <w:lvlText w:val="%4."/>
      <w:lvlJc w:val="left"/>
      <w:pPr>
        <w:ind w:left="2880" w:hanging="360"/>
      </w:pPr>
    </w:lvl>
    <w:lvl w:ilvl="4" w:tplc="E08CDC52">
      <w:start w:val="1"/>
      <w:numFmt w:val="lowerLetter"/>
      <w:lvlText w:val="%5."/>
      <w:lvlJc w:val="left"/>
      <w:pPr>
        <w:ind w:left="3600" w:hanging="360"/>
      </w:pPr>
    </w:lvl>
    <w:lvl w:ilvl="5" w:tplc="B4081324">
      <w:start w:val="1"/>
      <w:numFmt w:val="lowerRoman"/>
      <w:lvlText w:val="%6."/>
      <w:lvlJc w:val="right"/>
      <w:pPr>
        <w:ind w:left="4320" w:hanging="180"/>
      </w:pPr>
    </w:lvl>
    <w:lvl w:ilvl="6" w:tplc="911C89A6">
      <w:start w:val="1"/>
      <w:numFmt w:val="decimal"/>
      <w:lvlText w:val="%7."/>
      <w:lvlJc w:val="left"/>
      <w:pPr>
        <w:ind w:left="5040" w:hanging="360"/>
      </w:pPr>
    </w:lvl>
    <w:lvl w:ilvl="7" w:tplc="1466CF02">
      <w:start w:val="1"/>
      <w:numFmt w:val="lowerLetter"/>
      <w:lvlText w:val="%8."/>
      <w:lvlJc w:val="left"/>
      <w:pPr>
        <w:ind w:left="5760" w:hanging="360"/>
      </w:pPr>
    </w:lvl>
    <w:lvl w:ilvl="8" w:tplc="091832E0">
      <w:start w:val="1"/>
      <w:numFmt w:val="lowerRoman"/>
      <w:lvlText w:val="%9."/>
      <w:lvlJc w:val="right"/>
      <w:pPr>
        <w:ind w:left="6480" w:hanging="180"/>
      </w:pPr>
    </w:lvl>
  </w:abstractNum>
  <w:abstractNum w:abstractNumId="2" w15:restartNumberingAfterBreak="0">
    <w:nsid w:val="2A5B1EF9"/>
    <w:multiLevelType w:val="hybridMultilevel"/>
    <w:tmpl w:val="EA06801C"/>
    <w:lvl w:ilvl="0" w:tplc="1C706658">
      <w:start w:val="1"/>
      <w:numFmt w:val="bullet"/>
      <w:lvlText w:val=""/>
      <w:lvlJc w:val="left"/>
      <w:pPr>
        <w:ind w:left="720" w:hanging="360"/>
      </w:pPr>
      <w:rPr>
        <w:rFonts w:ascii="Symbol" w:hAnsi="Symbol" w:hint="default"/>
      </w:rPr>
    </w:lvl>
    <w:lvl w:ilvl="1" w:tplc="9E72ECC2">
      <w:start w:val="1"/>
      <w:numFmt w:val="bullet"/>
      <w:lvlText w:val="o"/>
      <w:lvlJc w:val="left"/>
      <w:pPr>
        <w:ind w:left="1440" w:hanging="360"/>
      </w:pPr>
      <w:rPr>
        <w:rFonts w:ascii="Courier New" w:hAnsi="Courier New" w:hint="default"/>
      </w:rPr>
    </w:lvl>
    <w:lvl w:ilvl="2" w:tplc="4FE0B97E">
      <w:start w:val="1"/>
      <w:numFmt w:val="bullet"/>
      <w:lvlText w:val=""/>
      <w:lvlJc w:val="left"/>
      <w:pPr>
        <w:ind w:left="2160" w:hanging="360"/>
      </w:pPr>
      <w:rPr>
        <w:rFonts w:ascii="Wingdings" w:hAnsi="Wingdings" w:hint="default"/>
      </w:rPr>
    </w:lvl>
    <w:lvl w:ilvl="3" w:tplc="B0CE63CE">
      <w:start w:val="1"/>
      <w:numFmt w:val="bullet"/>
      <w:lvlText w:val=""/>
      <w:lvlJc w:val="left"/>
      <w:pPr>
        <w:ind w:left="2880" w:hanging="360"/>
      </w:pPr>
      <w:rPr>
        <w:rFonts w:ascii="Symbol" w:hAnsi="Symbol" w:hint="default"/>
      </w:rPr>
    </w:lvl>
    <w:lvl w:ilvl="4" w:tplc="3D9E6B2C">
      <w:start w:val="1"/>
      <w:numFmt w:val="bullet"/>
      <w:lvlText w:val="o"/>
      <w:lvlJc w:val="left"/>
      <w:pPr>
        <w:ind w:left="3600" w:hanging="360"/>
      </w:pPr>
      <w:rPr>
        <w:rFonts w:ascii="Courier New" w:hAnsi="Courier New" w:hint="default"/>
      </w:rPr>
    </w:lvl>
    <w:lvl w:ilvl="5" w:tplc="FA18155E">
      <w:start w:val="1"/>
      <w:numFmt w:val="bullet"/>
      <w:lvlText w:val=""/>
      <w:lvlJc w:val="left"/>
      <w:pPr>
        <w:ind w:left="4320" w:hanging="360"/>
      </w:pPr>
      <w:rPr>
        <w:rFonts w:ascii="Wingdings" w:hAnsi="Wingdings" w:hint="default"/>
      </w:rPr>
    </w:lvl>
    <w:lvl w:ilvl="6" w:tplc="2544210E">
      <w:start w:val="1"/>
      <w:numFmt w:val="bullet"/>
      <w:lvlText w:val=""/>
      <w:lvlJc w:val="left"/>
      <w:pPr>
        <w:ind w:left="5040" w:hanging="360"/>
      </w:pPr>
      <w:rPr>
        <w:rFonts w:ascii="Symbol" w:hAnsi="Symbol" w:hint="default"/>
      </w:rPr>
    </w:lvl>
    <w:lvl w:ilvl="7" w:tplc="9EEE8F02">
      <w:start w:val="1"/>
      <w:numFmt w:val="bullet"/>
      <w:lvlText w:val="o"/>
      <w:lvlJc w:val="left"/>
      <w:pPr>
        <w:ind w:left="5760" w:hanging="360"/>
      </w:pPr>
      <w:rPr>
        <w:rFonts w:ascii="Courier New" w:hAnsi="Courier New" w:hint="default"/>
      </w:rPr>
    </w:lvl>
    <w:lvl w:ilvl="8" w:tplc="D32A86FE">
      <w:start w:val="1"/>
      <w:numFmt w:val="bullet"/>
      <w:lvlText w:val=""/>
      <w:lvlJc w:val="left"/>
      <w:pPr>
        <w:ind w:left="6480" w:hanging="360"/>
      </w:pPr>
      <w:rPr>
        <w:rFonts w:ascii="Wingdings" w:hAnsi="Wingdings" w:hint="default"/>
      </w:rPr>
    </w:lvl>
  </w:abstractNum>
  <w:abstractNum w:abstractNumId="3" w15:restartNumberingAfterBreak="0">
    <w:nsid w:val="3E70F158"/>
    <w:multiLevelType w:val="hybridMultilevel"/>
    <w:tmpl w:val="E00CAA44"/>
    <w:lvl w:ilvl="0" w:tplc="6414EBB6">
      <w:start w:val="1"/>
      <w:numFmt w:val="bullet"/>
      <w:lvlText w:val=""/>
      <w:lvlJc w:val="left"/>
      <w:pPr>
        <w:ind w:left="720" w:hanging="360"/>
      </w:pPr>
      <w:rPr>
        <w:rFonts w:ascii="Symbol" w:hAnsi="Symbol" w:hint="default"/>
      </w:rPr>
    </w:lvl>
    <w:lvl w:ilvl="1" w:tplc="63506B2A">
      <w:start w:val="1"/>
      <w:numFmt w:val="bullet"/>
      <w:lvlText w:val="o"/>
      <w:lvlJc w:val="left"/>
      <w:pPr>
        <w:ind w:left="1440" w:hanging="360"/>
      </w:pPr>
      <w:rPr>
        <w:rFonts w:ascii="Courier New" w:hAnsi="Courier New" w:hint="default"/>
      </w:rPr>
    </w:lvl>
    <w:lvl w:ilvl="2" w:tplc="8B828590">
      <w:start w:val="1"/>
      <w:numFmt w:val="bullet"/>
      <w:lvlText w:val=""/>
      <w:lvlJc w:val="left"/>
      <w:pPr>
        <w:ind w:left="2160" w:hanging="360"/>
      </w:pPr>
      <w:rPr>
        <w:rFonts w:ascii="Wingdings" w:hAnsi="Wingdings" w:hint="default"/>
      </w:rPr>
    </w:lvl>
    <w:lvl w:ilvl="3" w:tplc="86AE4B00">
      <w:start w:val="1"/>
      <w:numFmt w:val="bullet"/>
      <w:lvlText w:val=""/>
      <w:lvlJc w:val="left"/>
      <w:pPr>
        <w:ind w:left="2880" w:hanging="360"/>
      </w:pPr>
      <w:rPr>
        <w:rFonts w:ascii="Symbol" w:hAnsi="Symbol" w:hint="default"/>
      </w:rPr>
    </w:lvl>
    <w:lvl w:ilvl="4" w:tplc="BD2CE0EC">
      <w:start w:val="1"/>
      <w:numFmt w:val="bullet"/>
      <w:lvlText w:val="o"/>
      <w:lvlJc w:val="left"/>
      <w:pPr>
        <w:ind w:left="3600" w:hanging="360"/>
      </w:pPr>
      <w:rPr>
        <w:rFonts w:ascii="Courier New" w:hAnsi="Courier New" w:hint="default"/>
      </w:rPr>
    </w:lvl>
    <w:lvl w:ilvl="5" w:tplc="7DEEB8A0">
      <w:start w:val="1"/>
      <w:numFmt w:val="bullet"/>
      <w:lvlText w:val=""/>
      <w:lvlJc w:val="left"/>
      <w:pPr>
        <w:ind w:left="4320" w:hanging="360"/>
      </w:pPr>
      <w:rPr>
        <w:rFonts w:ascii="Wingdings" w:hAnsi="Wingdings" w:hint="default"/>
      </w:rPr>
    </w:lvl>
    <w:lvl w:ilvl="6" w:tplc="5888BA3A">
      <w:start w:val="1"/>
      <w:numFmt w:val="bullet"/>
      <w:lvlText w:val=""/>
      <w:lvlJc w:val="left"/>
      <w:pPr>
        <w:ind w:left="5040" w:hanging="360"/>
      </w:pPr>
      <w:rPr>
        <w:rFonts w:ascii="Symbol" w:hAnsi="Symbol" w:hint="default"/>
      </w:rPr>
    </w:lvl>
    <w:lvl w:ilvl="7" w:tplc="DAAC75B6">
      <w:start w:val="1"/>
      <w:numFmt w:val="bullet"/>
      <w:lvlText w:val="o"/>
      <w:lvlJc w:val="left"/>
      <w:pPr>
        <w:ind w:left="5760" w:hanging="360"/>
      </w:pPr>
      <w:rPr>
        <w:rFonts w:ascii="Courier New" w:hAnsi="Courier New" w:hint="default"/>
      </w:rPr>
    </w:lvl>
    <w:lvl w:ilvl="8" w:tplc="20FE0100">
      <w:start w:val="1"/>
      <w:numFmt w:val="bullet"/>
      <w:lvlText w:val=""/>
      <w:lvlJc w:val="left"/>
      <w:pPr>
        <w:ind w:left="6480" w:hanging="360"/>
      </w:pPr>
      <w:rPr>
        <w:rFonts w:ascii="Wingdings" w:hAnsi="Wingdings" w:hint="default"/>
      </w:rPr>
    </w:lvl>
  </w:abstractNum>
  <w:abstractNum w:abstractNumId="4" w15:restartNumberingAfterBreak="0">
    <w:nsid w:val="67520446"/>
    <w:multiLevelType w:val="hybridMultilevel"/>
    <w:tmpl w:val="A1025E6A"/>
    <w:lvl w:ilvl="0" w:tplc="6228239C">
      <w:start w:val="1"/>
      <w:numFmt w:val="decimal"/>
      <w:lvlText w:val="%1."/>
      <w:lvlJc w:val="left"/>
      <w:pPr>
        <w:ind w:left="720" w:hanging="360"/>
      </w:pPr>
    </w:lvl>
    <w:lvl w:ilvl="1" w:tplc="649AC06E">
      <w:start w:val="1"/>
      <w:numFmt w:val="upperRoman"/>
      <w:lvlText w:val="%2."/>
      <w:lvlJc w:val="right"/>
      <w:pPr>
        <w:ind w:left="1440" w:hanging="360"/>
      </w:pPr>
    </w:lvl>
    <w:lvl w:ilvl="2" w:tplc="C6E84FDC">
      <w:start w:val="1"/>
      <w:numFmt w:val="lowerRoman"/>
      <w:lvlText w:val="%3."/>
      <w:lvlJc w:val="right"/>
      <w:pPr>
        <w:ind w:left="2160" w:hanging="180"/>
      </w:pPr>
    </w:lvl>
    <w:lvl w:ilvl="3" w:tplc="FBF0DEA6">
      <w:start w:val="1"/>
      <w:numFmt w:val="decimal"/>
      <w:lvlText w:val="%4."/>
      <w:lvlJc w:val="left"/>
      <w:pPr>
        <w:ind w:left="2880" w:hanging="360"/>
      </w:pPr>
    </w:lvl>
    <w:lvl w:ilvl="4" w:tplc="42C4D306">
      <w:start w:val="1"/>
      <w:numFmt w:val="lowerLetter"/>
      <w:lvlText w:val="%5."/>
      <w:lvlJc w:val="left"/>
      <w:pPr>
        <w:ind w:left="3600" w:hanging="360"/>
      </w:pPr>
    </w:lvl>
    <w:lvl w:ilvl="5" w:tplc="1D361CB6">
      <w:start w:val="1"/>
      <w:numFmt w:val="lowerRoman"/>
      <w:lvlText w:val="%6."/>
      <w:lvlJc w:val="right"/>
      <w:pPr>
        <w:ind w:left="4320" w:hanging="180"/>
      </w:pPr>
    </w:lvl>
    <w:lvl w:ilvl="6" w:tplc="F37C96AE">
      <w:start w:val="1"/>
      <w:numFmt w:val="decimal"/>
      <w:lvlText w:val="%7."/>
      <w:lvlJc w:val="left"/>
      <w:pPr>
        <w:ind w:left="5040" w:hanging="360"/>
      </w:pPr>
    </w:lvl>
    <w:lvl w:ilvl="7" w:tplc="15607912">
      <w:start w:val="1"/>
      <w:numFmt w:val="lowerLetter"/>
      <w:lvlText w:val="%8."/>
      <w:lvlJc w:val="left"/>
      <w:pPr>
        <w:ind w:left="5760" w:hanging="360"/>
      </w:pPr>
    </w:lvl>
    <w:lvl w:ilvl="8" w:tplc="413C25FE">
      <w:start w:val="1"/>
      <w:numFmt w:val="lowerRoman"/>
      <w:lvlText w:val="%9."/>
      <w:lvlJc w:val="right"/>
      <w:pPr>
        <w:ind w:left="6480" w:hanging="180"/>
      </w:pPr>
    </w:lvl>
  </w:abstractNum>
  <w:abstractNum w:abstractNumId="5" w15:restartNumberingAfterBreak="0">
    <w:nsid w:val="71047B56"/>
    <w:multiLevelType w:val="hybridMultilevel"/>
    <w:tmpl w:val="DF6CB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54"/>
    <w:rsid w:val="0003202B"/>
    <w:rsid w:val="0003352F"/>
    <w:rsid w:val="00041298"/>
    <w:rsid w:val="0004462F"/>
    <w:rsid w:val="0009687A"/>
    <w:rsid w:val="0009772C"/>
    <w:rsid w:val="000D3F4A"/>
    <w:rsid w:val="000E4DB7"/>
    <w:rsid w:val="000E6FB4"/>
    <w:rsid w:val="001508D3"/>
    <w:rsid w:val="001604D7"/>
    <w:rsid w:val="001776C5"/>
    <w:rsid w:val="00194814"/>
    <w:rsid w:val="001A7683"/>
    <w:rsid w:val="001B2354"/>
    <w:rsid w:val="00201C0F"/>
    <w:rsid w:val="002A3B20"/>
    <w:rsid w:val="002B5CCB"/>
    <w:rsid w:val="002F26C2"/>
    <w:rsid w:val="00303ED5"/>
    <w:rsid w:val="00317540"/>
    <w:rsid w:val="00337ABC"/>
    <w:rsid w:val="00354348"/>
    <w:rsid w:val="0036064E"/>
    <w:rsid w:val="0036686E"/>
    <w:rsid w:val="003A7E2F"/>
    <w:rsid w:val="003C3A9B"/>
    <w:rsid w:val="0044178C"/>
    <w:rsid w:val="0044402A"/>
    <w:rsid w:val="00481A18"/>
    <w:rsid w:val="00482C89"/>
    <w:rsid w:val="004B3965"/>
    <w:rsid w:val="004D00AE"/>
    <w:rsid w:val="005815D6"/>
    <w:rsid w:val="00587D3F"/>
    <w:rsid w:val="005E127B"/>
    <w:rsid w:val="005E633A"/>
    <w:rsid w:val="00604B1A"/>
    <w:rsid w:val="00606F3B"/>
    <w:rsid w:val="00642832"/>
    <w:rsid w:val="006A1B73"/>
    <w:rsid w:val="00701EA3"/>
    <w:rsid w:val="0071340F"/>
    <w:rsid w:val="007454D5"/>
    <w:rsid w:val="0075016C"/>
    <w:rsid w:val="00765211"/>
    <w:rsid w:val="00796C7A"/>
    <w:rsid w:val="007C3910"/>
    <w:rsid w:val="007F58D6"/>
    <w:rsid w:val="007F6C7F"/>
    <w:rsid w:val="008061F4"/>
    <w:rsid w:val="00864807"/>
    <w:rsid w:val="008A61D0"/>
    <w:rsid w:val="008C7E26"/>
    <w:rsid w:val="008E25AD"/>
    <w:rsid w:val="008F31E7"/>
    <w:rsid w:val="00901AF8"/>
    <w:rsid w:val="00923B66"/>
    <w:rsid w:val="00932232"/>
    <w:rsid w:val="00970CCC"/>
    <w:rsid w:val="00A100E3"/>
    <w:rsid w:val="00A34E14"/>
    <w:rsid w:val="00A45F2C"/>
    <w:rsid w:val="00A6098D"/>
    <w:rsid w:val="00A87FC2"/>
    <w:rsid w:val="00AA3CB5"/>
    <w:rsid w:val="00AB36F3"/>
    <w:rsid w:val="00B05B44"/>
    <w:rsid w:val="00B924A0"/>
    <w:rsid w:val="00BB0D95"/>
    <w:rsid w:val="00C80DA3"/>
    <w:rsid w:val="00C84CF2"/>
    <w:rsid w:val="00C860EB"/>
    <w:rsid w:val="00C96B31"/>
    <w:rsid w:val="00CAA21A"/>
    <w:rsid w:val="00CB70F4"/>
    <w:rsid w:val="00CC52D1"/>
    <w:rsid w:val="00CC5440"/>
    <w:rsid w:val="00CE39C9"/>
    <w:rsid w:val="00D50F40"/>
    <w:rsid w:val="00DA17DA"/>
    <w:rsid w:val="00DB7186"/>
    <w:rsid w:val="00E107B5"/>
    <w:rsid w:val="00E14872"/>
    <w:rsid w:val="00E34F37"/>
    <w:rsid w:val="00E359DA"/>
    <w:rsid w:val="00E36C77"/>
    <w:rsid w:val="00E4395A"/>
    <w:rsid w:val="00E76D3F"/>
    <w:rsid w:val="00EC6555"/>
    <w:rsid w:val="00EF55A2"/>
    <w:rsid w:val="00F12F31"/>
    <w:rsid w:val="00F14FCE"/>
    <w:rsid w:val="00F16CA6"/>
    <w:rsid w:val="00F20441"/>
    <w:rsid w:val="00F2770C"/>
    <w:rsid w:val="00FE25FB"/>
    <w:rsid w:val="011EE919"/>
    <w:rsid w:val="01413F9F"/>
    <w:rsid w:val="014334C8"/>
    <w:rsid w:val="01C8D959"/>
    <w:rsid w:val="01DB8824"/>
    <w:rsid w:val="023D6C18"/>
    <w:rsid w:val="0249185B"/>
    <w:rsid w:val="02D4B623"/>
    <w:rsid w:val="030C55A7"/>
    <w:rsid w:val="0333D135"/>
    <w:rsid w:val="03363623"/>
    <w:rsid w:val="033B305F"/>
    <w:rsid w:val="0466769A"/>
    <w:rsid w:val="047B1196"/>
    <w:rsid w:val="050DB312"/>
    <w:rsid w:val="054BB5AA"/>
    <w:rsid w:val="0553997F"/>
    <w:rsid w:val="0581D1E7"/>
    <w:rsid w:val="0583082F"/>
    <w:rsid w:val="064EA55B"/>
    <w:rsid w:val="0657C902"/>
    <w:rsid w:val="07CED384"/>
    <w:rsid w:val="0883566C"/>
    <w:rsid w:val="08BD4009"/>
    <w:rsid w:val="08DD2013"/>
    <w:rsid w:val="08E878D5"/>
    <w:rsid w:val="096433A0"/>
    <w:rsid w:val="09C697FA"/>
    <w:rsid w:val="09E6BBC9"/>
    <w:rsid w:val="09F01491"/>
    <w:rsid w:val="0A0248E8"/>
    <w:rsid w:val="0A4AEF06"/>
    <w:rsid w:val="0A82345E"/>
    <w:rsid w:val="0AD5B81E"/>
    <w:rsid w:val="0BF836A8"/>
    <w:rsid w:val="0C396C0C"/>
    <w:rsid w:val="0C6A9AFC"/>
    <w:rsid w:val="0CA0EAFA"/>
    <w:rsid w:val="0D27B553"/>
    <w:rsid w:val="0D613474"/>
    <w:rsid w:val="0D6BD599"/>
    <w:rsid w:val="0DF2A9D8"/>
    <w:rsid w:val="0DFF6ABC"/>
    <w:rsid w:val="0ECF40DD"/>
    <w:rsid w:val="0EF7CD87"/>
    <w:rsid w:val="0F3E85F2"/>
    <w:rsid w:val="0FC63640"/>
    <w:rsid w:val="107E5C6A"/>
    <w:rsid w:val="10B65862"/>
    <w:rsid w:val="10F0500F"/>
    <w:rsid w:val="11D483D3"/>
    <w:rsid w:val="11EDF7F2"/>
    <w:rsid w:val="1229AA05"/>
    <w:rsid w:val="123E781C"/>
    <w:rsid w:val="126143A6"/>
    <w:rsid w:val="12DDA5A2"/>
    <w:rsid w:val="1300DC58"/>
    <w:rsid w:val="13235027"/>
    <w:rsid w:val="13842869"/>
    <w:rsid w:val="14201E32"/>
    <w:rsid w:val="14F4ADB9"/>
    <w:rsid w:val="152CE3F0"/>
    <w:rsid w:val="1542A99B"/>
    <w:rsid w:val="161FB7DF"/>
    <w:rsid w:val="162F2720"/>
    <w:rsid w:val="1639F259"/>
    <w:rsid w:val="1666088F"/>
    <w:rsid w:val="16A6AE36"/>
    <w:rsid w:val="1720E394"/>
    <w:rsid w:val="17B489BE"/>
    <w:rsid w:val="183311CB"/>
    <w:rsid w:val="185EB231"/>
    <w:rsid w:val="18DA73BF"/>
    <w:rsid w:val="19155581"/>
    <w:rsid w:val="19307BCE"/>
    <w:rsid w:val="193C39E9"/>
    <w:rsid w:val="197C634F"/>
    <w:rsid w:val="1A9AD9AB"/>
    <w:rsid w:val="1B447999"/>
    <w:rsid w:val="1B6B2954"/>
    <w:rsid w:val="1B7AB95D"/>
    <w:rsid w:val="1BBA666C"/>
    <w:rsid w:val="1BBFDE49"/>
    <w:rsid w:val="1BCE728C"/>
    <w:rsid w:val="1CE0FEE4"/>
    <w:rsid w:val="1CE8CEA7"/>
    <w:rsid w:val="1DB58448"/>
    <w:rsid w:val="1E45290A"/>
    <w:rsid w:val="1F3CB780"/>
    <w:rsid w:val="1F3FC6AE"/>
    <w:rsid w:val="1F6096B0"/>
    <w:rsid w:val="1F9A9082"/>
    <w:rsid w:val="1FB5411D"/>
    <w:rsid w:val="1FE35650"/>
    <w:rsid w:val="2019728D"/>
    <w:rsid w:val="2019FC22"/>
    <w:rsid w:val="20BD54D8"/>
    <w:rsid w:val="214243A7"/>
    <w:rsid w:val="21AA7F30"/>
    <w:rsid w:val="226367B4"/>
    <w:rsid w:val="22A13845"/>
    <w:rsid w:val="22A1E103"/>
    <w:rsid w:val="22C589F6"/>
    <w:rsid w:val="22E02AB6"/>
    <w:rsid w:val="234AD756"/>
    <w:rsid w:val="2365A1E4"/>
    <w:rsid w:val="23CEF9D2"/>
    <w:rsid w:val="246BAF1C"/>
    <w:rsid w:val="24AE509A"/>
    <w:rsid w:val="24D029B1"/>
    <w:rsid w:val="25168872"/>
    <w:rsid w:val="253034B5"/>
    <w:rsid w:val="254D2B75"/>
    <w:rsid w:val="25622DA0"/>
    <w:rsid w:val="25743A34"/>
    <w:rsid w:val="25B6F5B8"/>
    <w:rsid w:val="2609833E"/>
    <w:rsid w:val="2710F0A3"/>
    <w:rsid w:val="2722F34F"/>
    <w:rsid w:val="27238072"/>
    <w:rsid w:val="27462E40"/>
    <w:rsid w:val="277FEB88"/>
    <w:rsid w:val="2793A0FF"/>
    <w:rsid w:val="27EF1068"/>
    <w:rsid w:val="28698D17"/>
    <w:rsid w:val="28BF50D3"/>
    <w:rsid w:val="28E516D5"/>
    <w:rsid w:val="28F401DE"/>
    <w:rsid w:val="28F8E087"/>
    <w:rsid w:val="296AEC5B"/>
    <w:rsid w:val="2A2A39D5"/>
    <w:rsid w:val="2A3C312E"/>
    <w:rsid w:val="2A3E3B56"/>
    <w:rsid w:val="2AA6C4EE"/>
    <w:rsid w:val="2BA7D28A"/>
    <w:rsid w:val="2C07D700"/>
    <w:rsid w:val="2C4C0BB4"/>
    <w:rsid w:val="2C501FCB"/>
    <w:rsid w:val="2C6597C4"/>
    <w:rsid w:val="2CCD32A3"/>
    <w:rsid w:val="2D2D7816"/>
    <w:rsid w:val="2DC10AF2"/>
    <w:rsid w:val="2E28659D"/>
    <w:rsid w:val="2E74FB76"/>
    <w:rsid w:val="2E81C0D6"/>
    <w:rsid w:val="2E8C8975"/>
    <w:rsid w:val="2EA21D1D"/>
    <w:rsid w:val="2F15CFA9"/>
    <w:rsid w:val="2F5D77BF"/>
    <w:rsid w:val="2F64073F"/>
    <w:rsid w:val="3146DE02"/>
    <w:rsid w:val="31B26FBF"/>
    <w:rsid w:val="31E6BA23"/>
    <w:rsid w:val="321DE7F8"/>
    <w:rsid w:val="32455B0A"/>
    <w:rsid w:val="326DB023"/>
    <w:rsid w:val="332F963A"/>
    <w:rsid w:val="336EE409"/>
    <w:rsid w:val="33742459"/>
    <w:rsid w:val="3374254A"/>
    <w:rsid w:val="33B20394"/>
    <w:rsid w:val="33D67156"/>
    <w:rsid w:val="347A9DFB"/>
    <w:rsid w:val="35166412"/>
    <w:rsid w:val="357241B7"/>
    <w:rsid w:val="363F875A"/>
    <w:rsid w:val="37207BDF"/>
    <w:rsid w:val="3795FC25"/>
    <w:rsid w:val="37B599E6"/>
    <w:rsid w:val="37C002C5"/>
    <w:rsid w:val="37C91E65"/>
    <w:rsid w:val="37CA34A5"/>
    <w:rsid w:val="37D38A46"/>
    <w:rsid w:val="381EEFFE"/>
    <w:rsid w:val="3834C599"/>
    <w:rsid w:val="38578B20"/>
    <w:rsid w:val="38A9E279"/>
    <w:rsid w:val="38ABE113"/>
    <w:rsid w:val="392035D5"/>
    <w:rsid w:val="393218DF"/>
    <w:rsid w:val="395BD326"/>
    <w:rsid w:val="396129C0"/>
    <w:rsid w:val="3968FB97"/>
    <w:rsid w:val="396D974B"/>
    <w:rsid w:val="3988410D"/>
    <w:rsid w:val="39FBEC66"/>
    <w:rsid w:val="3A2E8036"/>
    <w:rsid w:val="3A4EDCB8"/>
    <w:rsid w:val="3A588E55"/>
    <w:rsid w:val="3A86F791"/>
    <w:rsid w:val="3BDAB2E8"/>
    <w:rsid w:val="3BF15665"/>
    <w:rsid w:val="3C32A7C4"/>
    <w:rsid w:val="3C67F3D3"/>
    <w:rsid w:val="3C845EC6"/>
    <w:rsid w:val="3D5C2C7B"/>
    <w:rsid w:val="3E669A78"/>
    <w:rsid w:val="3E80F0A0"/>
    <w:rsid w:val="3EA9EE19"/>
    <w:rsid w:val="3EB089D8"/>
    <w:rsid w:val="3F8E70D4"/>
    <w:rsid w:val="3FB122FF"/>
    <w:rsid w:val="3FFA80D2"/>
    <w:rsid w:val="3FFC0628"/>
    <w:rsid w:val="40026AD9"/>
    <w:rsid w:val="4009C8CB"/>
    <w:rsid w:val="40481DE9"/>
    <w:rsid w:val="407F8FFC"/>
    <w:rsid w:val="40E2EDFF"/>
    <w:rsid w:val="4134D74C"/>
    <w:rsid w:val="414CF360"/>
    <w:rsid w:val="41ECD95F"/>
    <w:rsid w:val="41F5D7E1"/>
    <w:rsid w:val="42150C06"/>
    <w:rsid w:val="425E5073"/>
    <w:rsid w:val="42E8C3C1"/>
    <w:rsid w:val="42FA4935"/>
    <w:rsid w:val="43023452"/>
    <w:rsid w:val="43351369"/>
    <w:rsid w:val="4344833F"/>
    <w:rsid w:val="43C85BCA"/>
    <w:rsid w:val="44065F4A"/>
    <w:rsid w:val="44500624"/>
    <w:rsid w:val="447F339A"/>
    <w:rsid w:val="44816181"/>
    <w:rsid w:val="44D9997D"/>
    <w:rsid w:val="45021086"/>
    <w:rsid w:val="45886581"/>
    <w:rsid w:val="45AD9DB6"/>
    <w:rsid w:val="45E0EF2D"/>
    <w:rsid w:val="464C5E43"/>
    <w:rsid w:val="46CF2590"/>
    <w:rsid w:val="46E6F723"/>
    <w:rsid w:val="46F5770B"/>
    <w:rsid w:val="47174B8B"/>
    <w:rsid w:val="476D0438"/>
    <w:rsid w:val="47704576"/>
    <w:rsid w:val="4830B12C"/>
    <w:rsid w:val="488E61C7"/>
    <w:rsid w:val="4890DFD6"/>
    <w:rsid w:val="496CB8ED"/>
    <w:rsid w:val="496D30DF"/>
    <w:rsid w:val="496DF7E0"/>
    <w:rsid w:val="498A59CE"/>
    <w:rsid w:val="49A14F1E"/>
    <w:rsid w:val="4A1E97E5"/>
    <w:rsid w:val="4A20874B"/>
    <w:rsid w:val="4A5504DC"/>
    <w:rsid w:val="4A563413"/>
    <w:rsid w:val="4A7A2D4F"/>
    <w:rsid w:val="4AEBAE37"/>
    <w:rsid w:val="4B08894E"/>
    <w:rsid w:val="4B396666"/>
    <w:rsid w:val="4BF7F59D"/>
    <w:rsid w:val="4C22FB56"/>
    <w:rsid w:val="4C758410"/>
    <w:rsid w:val="4C864518"/>
    <w:rsid w:val="4C8D1556"/>
    <w:rsid w:val="4CAB8F91"/>
    <w:rsid w:val="4CC7C584"/>
    <w:rsid w:val="4D7CA496"/>
    <w:rsid w:val="4DA71A3E"/>
    <w:rsid w:val="4DB4FEFA"/>
    <w:rsid w:val="4DCBDB47"/>
    <w:rsid w:val="4DEC93E7"/>
    <w:rsid w:val="4E87F75E"/>
    <w:rsid w:val="4E893032"/>
    <w:rsid w:val="4E8AF723"/>
    <w:rsid w:val="4EA73572"/>
    <w:rsid w:val="4EF263C4"/>
    <w:rsid w:val="4F82E752"/>
    <w:rsid w:val="4FC35D10"/>
    <w:rsid w:val="4FFC0D42"/>
    <w:rsid w:val="50431B30"/>
    <w:rsid w:val="5053C6E2"/>
    <w:rsid w:val="506E9BF6"/>
    <w:rsid w:val="50956F8F"/>
    <w:rsid w:val="510686A2"/>
    <w:rsid w:val="513F4413"/>
    <w:rsid w:val="51476CEC"/>
    <w:rsid w:val="5197DDA3"/>
    <w:rsid w:val="51B81C85"/>
    <w:rsid w:val="51D8BE7A"/>
    <w:rsid w:val="51F164C3"/>
    <w:rsid w:val="5215EDE8"/>
    <w:rsid w:val="52673721"/>
    <w:rsid w:val="528AF1CE"/>
    <w:rsid w:val="52A1D6C1"/>
    <w:rsid w:val="52BC506F"/>
    <w:rsid w:val="531B3D8A"/>
    <w:rsid w:val="537475A6"/>
    <w:rsid w:val="5394803B"/>
    <w:rsid w:val="53949FE7"/>
    <w:rsid w:val="53ACE378"/>
    <w:rsid w:val="54005169"/>
    <w:rsid w:val="5426C22F"/>
    <w:rsid w:val="5475D321"/>
    <w:rsid w:val="54796820"/>
    <w:rsid w:val="54BC8363"/>
    <w:rsid w:val="54C1E297"/>
    <w:rsid w:val="54D92163"/>
    <w:rsid w:val="54DD5380"/>
    <w:rsid w:val="54F2E063"/>
    <w:rsid w:val="55290585"/>
    <w:rsid w:val="555392CC"/>
    <w:rsid w:val="556435BD"/>
    <w:rsid w:val="557EA9F2"/>
    <w:rsid w:val="55AD2D1F"/>
    <w:rsid w:val="55C035AB"/>
    <w:rsid w:val="55CBAF06"/>
    <w:rsid w:val="56AD42B7"/>
    <w:rsid w:val="56C4B512"/>
    <w:rsid w:val="57F38FEA"/>
    <w:rsid w:val="580E5DE5"/>
    <w:rsid w:val="582E6B37"/>
    <w:rsid w:val="58AFC6D8"/>
    <w:rsid w:val="58E8649C"/>
    <w:rsid w:val="596DB22A"/>
    <w:rsid w:val="59B0C4A3"/>
    <w:rsid w:val="5A5F4B9D"/>
    <w:rsid w:val="5A94408B"/>
    <w:rsid w:val="5AB2CBE0"/>
    <w:rsid w:val="5AD544A5"/>
    <w:rsid w:val="5B645C9B"/>
    <w:rsid w:val="5B90676B"/>
    <w:rsid w:val="5BD1333B"/>
    <w:rsid w:val="5C60D2E2"/>
    <w:rsid w:val="5D02BCB2"/>
    <w:rsid w:val="5D1C850E"/>
    <w:rsid w:val="5D8B7A42"/>
    <w:rsid w:val="5DA1B3FB"/>
    <w:rsid w:val="5DB188B6"/>
    <w:rsid w:val="5E201D8F"/>
    <w:rsid w:val="5E449643"/>
    <w:rsid w:val="5E9D0781"/>
    <w:rsid w:val="5ED7405E"/>
    <w:rsid w:val="5F658C78"/>
    <w:rsid w:val="5F89D202"/>
    <w:rsid w:val="5FC1DD3E"/>
    <w:rsid w:val="5FD2C688"/>
    <w:rsid w:val="5FE24961"/>
    <w:rsid w:val="5FE28D90"/>
    <w:rsid w:val="601F232D"/>
    <w:rsid w:val="6037CDBE"/>
    <w:rsid w:val="6047573D"/>
    <w:rsid w:val="60A35F09"/>
    <w:rsid w:val="60ACABF4"/>
    <w:rsid w:val="6116D625"/>
    <w:rsid w:val="6205737C"/>
    <w:rsid w:val="626BD17C"/>
    <w:rsid w:val="6302D6E4"/>
    <w:rsid w:val="6357A6E9"/>
    <w:rsid w:val="63789DAC"/>
    <w:rsid w:val="63A143DD"/>
    <w:rsid w:val="63A8FA9C"/>
    <w:rsid w:val="6424EEAA"/>
    <w:rsid w:val="642E1A71"/>
    <w:rsid w:val="648D194A"/>
    <w:rsid w:val="64E648A5"/>
    <w:rsid w:val="653D143E"/>
    <w:rsid w:val="65A9E372"/>
    <w:rsid w:val="65BD3118"/>
    <w:rsid w:val="6601876F"/>
    <w:rsid w:val="6679D163"/>
    <w:rsid w:val="6690769B"/>
    <w:rsid w:val="66B63A74"/>
    <w:rsid w:val="66D8E49F"/>
    <w:rsid w:val="66E66115"/>
    <w:rsid w:val="6707FAEE"/>
    <w:rsid w:val="6874B500"/>
    <w:rsid w:val="68A9EEB1"/>
    <w:rsid w:val="68D58F17"/>
    <w:rsid w:val="6971D7B8"/>
    <w:rsid w:val="6A0C9A8F"/>
    <w:rsid w:val="6A56C000"/>
    <w:rsid w:val="6AB41503"/>
    <w:rsid w:val="6AE67A02"/>
    <w:rsid w:val="6B44A30D"/>
    <w:rsid w:val="6C9F3B4C"/>
    <w:rsid w:val="6D0A61AC"/>
    <w:rsid w:val="6D72069F"/>
    <w:rsid w:val="6DD5CBE6"/>
    <w:rsid w:val="6DD99644"/>
    <w:rsid w:val="6DE9F29D"/>
    <w:rsid w:val="6E1BF651"/>
    <w:rsid w:val="6E4B48C2"/>
    <w:rsid w:val="6E6D237C"/>
    <w:rsid w:val="6EA46A70"/>
    <w:rsid w:val="6EB269BB"/>
    <w:rsid w:val="6EF47F12"/>
    <w:rsid w:val="6F14ABEB"/>
    <w:rsid w:val="6F3D19AC"/>
    <w:rsid w:val="6F48DEA9"/>
    <w:rsid w:val="708CB594"/>
    <w:rsid w:val="710C7463"/>
    <w:rsid w:val="71235687"/>
    <w:rsid w:val="71CD4B4A"/>
    <w:rsid w:val="72250265"/>
    <w:rsid w:val="723B4E27"/>
    <w:rsid w:val="729014AC"/>
    <w:rsid w:val="729A6BC6"/>
    <w:rsid w:val="72AE06C8"/>
    <w:rsid w:val="72BF26E8"/>
    <w:rsid w:val="736EDCB3"/>
    <w:rsid w:val="74123199"/>
    <w:rsid w:val="7461DC3E"/>
    <w:rsid w:val="748AAEFF"/>
    <w:rsid w:val="750ACA04"/>
    <w:rsid w:val="75344905"/>
    <w:rsid w:val="7547EA1D"/>
    <w:rsid w:val="75B27731"/>
    <w:rsid w:val="75B3F4D8"/>
    <w:rsid w:val="762AF51F"/>
    <w:rsid w:val="76ADA793"/>
    <w:rsid w:val="772C2FA0"/>
    <w:rsid w:val="7787E615"/>
    <w:rsid w:val="779A5D58"/>
    <w:rsid w:val="78C7443F"/>
    <w:rsid w:val="798990B9"/>
    <w:rsid w:val="7A06614F"/>
    <w:rsid w:val="7A5D4095"/>
    <w:rsid w:val="7B5F0CAA"/>
    <w:rsid w:val="7BC065BB"/>
    <w:rsid w:val="7C4511DA"/>
    <w:rsid w:val="7C6DCE7B"/>
    <w:rsid w:val="7C7735E2"/>
    <w:rsid w:val="7CC01E4D"/>
    <w:rsid w:val="7D0E2134"/>
    <w:rsid w:val="7D1C4FCD"/>
    <w:rsid w:val="7D3B917B"/>
    <w:rsid w:val="7D4D0F16"/>
    <w:rsid w:val="7D5EFD71"/>
    <w:rsid w:val="7D77F649"/>
    <w:rsid w:val="7D789D44"/>
    <w:rsid w:val="7DF73515"/>
    <w:rsid w:val="7E6A2C46"/>
    <w:rsid w:val="7E875107"/>
    <w:rsid w:val="7ED4E951"/>
    <w:rsid w:val="7EEA5D10"/>
    <w:rsid w:val="7F13C6AA"/>
    <w:rsid w:val="7F276F97"/>
    <w:rsid w:val="7F3332D3"/>
    <w:rsid w:val="7FA282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CA4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3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2354"/>
  </w:style>
  <w:style w:type="paragraph" w:styleId="Piedepgina">
    <w:name w:val="footer"/>
    <w:basedOn w:val="Normal"/>
    <w:link w:val="PiedepginaCar"/>
    <w:uiPriority w:val="99"/>
    <w:unhideWhenUsed/>
    <w:rsid w:val="001B23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2354"/>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Fuentedeprrafopredeter"/>
    <w:uiPriority w:val="99"/>
    <w:semiHidden/>
    <w:unhideWhenUsed/>
    <w:rsid w:val="00303ED5"/>
    <w:rPr>
      <w:color w:val="605E5C"/>
      <w:shd w:val="clear" w:color="auto" w:fill="E1DFDD"/>
    </w:rPr>
  </w:style>
  <w:style w:type="character" w:styleId="Referenciaintensa">
    <w:name w:val="Intense Reference"/>
    <w:basedOn w:val="Fuentedeprrafopredeter"/>
    <w:uiPriority w:val="32"/>
    <w:qFormat/>
    <w:rsid w:val="00923B66"/>
    <w:rPr>
      <w:b/>
      <w:bCs/>
      <w:smallCaps/>
      <w:color w:val="4472C4" w:themeColor="accent1"/>
      <w:spacing w:val="5"/>
    </w:rPr>
  </w:style>
  <w:style w:type="character" w:styleId="Hipervnculovisitado">
    <w:name w:val="FollowedHyperlink"/>
    <w:basedOn w:val="Fuentedeprrafopredeter"/>
    <w:uiPriority w:val="99"/>
    <w:semiHidden/>
    <w:unhideWhenUsed/>
    <w:rsid w:val="005815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964249">
      <w:bodyDiv w:val="1"/>
      <w:marLeft w:val="0"/>
      <w:marRight w:val="0"/>
      <w:marTop w:val="0"/>
      <w:marBottom w:val="0"/>
      <w:divBdr>
        <w:top w:val="none" w:sz="0" w:space="0" w:color="auto"/>
        <w:left w:val="none" w:sz="0" w:space="0" w:color="auto"/>
        <w:bottom w:val="none" w:sz="0" w:space="0" w:color="auto"/>
        <w:right w:val="none" w:sz="0" w:space="0" w:color="auto"/>
      </w:divBdr>
      <w:divsChild>
        <w:div w:id="256717114">
          <w:blockQuote w:val="1"/>
          <w:marLeft w:val="720"/>
          <w:marRight w:val="720"/>
          <w:marTop w:val="100"/>
          <w:marBottom w:val="100"/>
          <w:divBdr>
            <w:top w:val="none" w:sz="0" w:space="0" w:color="auto"/>
            <w:left w:val="none" w:sz="0" w:space="0" w:color="auto"/>
            <w:bottom w:val="none" w:sz="0" w:space="0" w:color="auto"/>
            <w:right w:val="none" w:sz="0" w:space="0" w:color="auto"/>
          </w:divBdr>
        </w:div>
        <w:div w:id="582690916">
          <w:blockQuote w:val="1"/>
          <w:marLeft w:val="720"/>
          <w:marRight w:val="720"/>
          <w:marTop w:val="100"/>
          <w:marBottom w:val="100"/>
          <w:divBdr>
            <w:top w:val="none" w:sz="0" w:space="0" w:color="auto"/>
            <w:left w:val="none" w:sz="0" w:space="0" w:color="auto"/>
            <w:bottom w:val="none" w:sz="0" w:space="0" w:color="auto"/>
            <w:right w:val="none" w:sz="0" w:space="0" w:color="auto"/>
          </w:divBdr>
        </w:div>
        <w:div w:id="443770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198553">
      <w:bodyDiv w:val="1"/>
      <w:marLeft w:val="0"/>
      <w:marRight w:val="0"/>
      <w:marTop w:val="0"/>
      <w:marBottom w:val="0"/>
      <w:divBdr>
        <w:top w:val="none" w:sz="0" w:space="0" w:color="auto"/>
        <w:left w:val="none" w:sz="0" w:space="0" w:color="auto"/>
        <w:bottom w:val="none" w:sz="0" w:space="0" w:color="auto"/>
        <w:right w:val="none" w:sz="0" w:space="0" w:color="auto"/>
      </w:divBdr>
    </w:div>
    <w:div w:id="761029939">
      <w:bodyDiv w:val="1"/>
      <w:marLeft w:val="0"/>
      <w:marRight w:val="0"/>
      <w:marTop w:val="0"/>
      <w:marBottom w:val="0"/>
      <w:divBdr>
        <w:top w:val="none" w:sz="0" w:space="0" w:color="auto"/>
        <w:left w:val="none" w:sz="0" w:space="0" w:color="auto"/>
        <w:bottom w:val="none" w:sz="0" w:space="0" w:color="auto"/>
        <w:right w:val="none" w:sz="0" w:space="0" w:color="auto"/>
      </w:divBdr>
      <w:divsChild>
        <w:div w:id="74279668">
          <w:blockQuote w:val="1"/>
          <w:marLeft w:val="720"/>
          <w:marRight w:val="720"/>
          <w:marTop w:val="100"/>
          <w:marBottom w:val="100"/>
          <w:divBdr>
            <w:top w:val="none" w:sz="0" w:space="0" w:color="auto"/>
            <w:left w:val="none" w:sz="0" w:space="0" w:color="auto"/>
            <w:bottom w:val="none" w:sz="0" w:space="0" w:color="auto"/>
            <w:right w:val="none" w:sz="0" w:space="0" w:color="auto"/>
          </w:divBdr>
        </w:div>
        <w:div w:id="877624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069124">
      <w:bodyDiv w:val="1"/>
      <w:marLeft w:val="0"/>
      <w:marRight w:val="0"/>
      <w:marTop w:val="0"/>
      <w:marBottom w:val="0"/>
      <w:divBdr>
        <w:top w:val="none" w:sz="0" w:space="0" w:color="auto"/>
        <w:left w:val="none" w:sz="0" w:space="0" w:color="auto"/>
        <w:bottom w:val="none" w:sz="0" w:space="0" w:color="auto"/>
        <w:right w:val="none" w:sz="0" w:space="0" w:color="auto"/>
      </w:divBdr>
      <w:divsChild>
        <w:div w:id="943345061">
          <w:marLeft w:val="0"/>
          <w:marRight w:val="0"/>
          <w:marTop w:val="0"/>
          <w:marBottom w:val="0"/>
          <w:divBdr>
            <w:top w:val="none" w:sz="0" w:space="0" w:color="auto"/>
            <w:left w:val="none" w:sz="0" w:space="0" w:color="auto"/>
            <w:bottom w:val="none" w:sz="0" w:space="0" w:color="auto"/>
            <w:right w:val="none" w:sz="0" w:space="0" w:color="auto"/>
          </w:divBdr>
        </w:div>
      </w:divsChild>
    </w:div>
    <w:div w:id="1201822801">
      <w:bodyDiv w:val="1"/>
      <w:marLeft w:val="0"/>
      <w:marRight w:val="0"/>
      <w:marTop w:val="0"/>
      <w:marBottom w:val="0"/>
      <w:divBdr>
        <w:top w:val="none" w:sz="0" w:space="0" w:color="auto"/>
        <w:left w:val="none" w:sz="0" w:space="0" w:color="auto"/>
        <w:bottom w:val="none" w:sz="0" w:space="0" w:color="auto"/>
        <w:right w:val="none" w:sz="0" w:space="0" w:color="auto"/>
      </w:divBdr>
    </w:div>
    <w:div w:id="1325162244">
      <w:bodyDiv w:val="1"/>
      <w:marLeft w:val="0"/>
      <w:marRight w:val="0"/>
      <w:marTop w:val="0"/>
      <w:marBottom w:val="0"/>
      <w:divBdr>
        <w:top w:val="none" w:sz="0" w:space="0" w:color="auto"/>
        <w:left w:val="none" w:sz="0" w:space="0" w:color="auto"/>
        <w:bottom w:val="none" w:sz="0" w:space="0" w:color="auto"/>
        <w:right w:val="none" w:sz="0" w:space="0" w:color="auto"/>
      </w:divBdr>
    </w:div>
    <w:div w:id="1384524200">
      <w:bodyDiv w:val="1"/>
      <w:marLeft w:val="0"/>
      <w:marRight w:val="0"/>
      <w:marTop w:val="0"/>
      <w:marBottom w:val="0"/>
      <w:divBdr>
        <w:top w:val="none" w:sz="0" w:space="0" w:color="auto"/>
        <w:left w:val="none" w:sz="0" w:space="0" w:color="auto"/>
        <w:bottom w:val="none" w:sz="0" w:space="0" w:color="auto"/>
        <w:right w:val="none" w:sz="0" w:space="0" w:color="auto"/>
      </w:divBdr>
    </w:div>
    <w:div w:id="1602954414">
      <w:bodyDiv w:val="1"/>
      <w:marLeft w:val="0"/>
      <w:marRight w:val="0"/>
      <w:marTop w:val="0"/>
      <w:marBottom w:val="0"/>
      <w:divBdr>
        <w:top w:val="none" w:sz="0" w:space="0" w:color="auto"/>
        <w:left w:val="none" w:sz="0" w:space="0" w:color="auto"/>
        <w:bottom w:val="none" w:sz="0" w:space="0" w:color="auto"/>
        <w:right w:val="none" w:sz="0" w:space="0" w:color="auto"/>
      </w:divBdr>
    </w:div>
    <w:div w:id="1631590773">
      <w:bodyDiv w:val="1"/>
      <w:marLeft w:val="0"/>
      <w:marRight w:val="0"/>
      <w:marTop w:val="0"/>
      <w:marBottom w:val="0"/>
      <w:divBdr>
        <w:top w:val="none" w:sz="0" w:space="0" w:color="auto"/>
        <w:left w:val="none" w:sz="0" w:space="0" w:color="auto"/>
        <w:bottom w:val="none" w:sz="0" w:space="0" w:color="auto"/>
        <w:right w:val="none" w:sz="0" w:space="0" w:color="auto"/>
      </w:divBdr>
    </w:div>
    <w:div w:id="177852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tuami.izt.uam.mx/aulas/avmacca/pluginfile.php/113883/mod_resource/content/2/Primera%20evaluaci%C3%B3n%20parcial%20-%20Caso%20de%20estudio_Acciones-afirmativas.pdf" TargetMode="External"/><Relationship Id="rId13" Type="http://schemas.openxmlformats.org/officeDocument/2006/relationships/hyperlink" Target="https://seguridad.nexos.com.mx/sembrando-vida-en-mexico-la-ilusion-de-la-sustitucion-de-cultivos-ilicit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efp.gob.mx/publicaciones/nota/2023/notacefp0442023.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lo.org.mx/scielo.php?script=sci_arttext&amp;pid=S0188-6266202200010014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cjn.gob.mx/sites/default/files/derechos_humanos/articulosdh/documentos/2016-12/PRINCIPIO%20DE%20PARIDAD.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EA8C6-D807-4870-A50D-00EC94C9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1375</Words>
  <Characters>7566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2024-08-23T18:41:00Z</dcterms:created>
  <dcterms:modified xsi:type="dcterms:W3CDTF">2024-08-23T18:56:00Z</dcterms:modified>
</cp:coreProperties>
</file>