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5676E" w14:textId="69D23C73" w:rsidR="5E9D0781" w:rsidRPr="005E2800" w:rsidRDefault="5E9D0781" w:rsidP="005E2800">
      <w:pPr>
        <w:spacing w:after="0"/>
        <w:jc w:val="right"/>
        <w:rPr>
          <w:rFonts w:ascii="Arial" w:hAnsi="Arial" w:cs="Arial"/>
          <w:b/>
          <w:bCs/>
          <w:sz w:val="24"/>
          <w:szCs w:val="24"/>
          <w:u w:val="single"/>
        </w:rPr>
      </w:pPr>
      <w:bookmarkStart w:id="0" w:name="_Hlk174933961"/>
      <w:bookmarkEnd w:id="0"/>
      <w:r w:rsidRPr="005E2800">
        <w:rPr>
          <w:rFonts w:ascii="Arial" w:hAnsi="Arial" w:cs="Arial"/>
          <w:b/>
          <w:bCs/>
          <w:sz w:val="24"/>
          <w:szCs w:val="24"/>
        </w:rPr>
        <w:t>Apellidos, Nombre(s):</w:t>
      </w:r>
      <w:r w:rsidR="005E2800" w:rsidRPr="005E2800">
        <w:rPr>
          <w:rFonts w:ascii="Arial" w:hAnsi="Arial" w:cs="Arial"/>
          <w:b/>
          <w:bCs/>
          <w:sz w:val="24"/>
          <w:szCs w:val="24"/>
          <w:u w:val="single"/>
        </w:rPr>
        <w:t xml:space="preserve"> Tepole Rodríguez Haydeé</w:t>
      </w:r>
      <w:r w:rsidRPr="005E2800">
        <w:rPr>
          <w:rFonts w:ascii="Arial" w:hAnsi="Arial" w:cs="Arial"/>
          <w:b/>
          <w:bCs/>
          <w:sz w:val="24"/>
          <w:szCs w:val="24"/>
          <w:u w:val="single"/>
        </w:rPr>
        <w:t xml:space="preserve">                                  </w:t>
      </w:r>
    </w:p>
    <w:p w14:paraId="4598B373" w14:textId="4F28D814" w:rsidR="0FC63640" w:rsidRPr="005E2800" w:rsidRDefault="0FC63640" w:rsidP="0FC63640">
      <w:pPr>
        <w:spacing w:after="0"/>
        <w:jc w:val="right"/>
        <w:rPr>
          <w:rFonts w:ascii="Arial" w:hAnsi="Arial" w:cs="Arial"/>
          <w:b/>
          <w:bCs/>
          <w:sz w:val="24"/>
          <w:szCs w:val="24"/>
        </w:rPr>
      </w:pPr>
    </w:p>
    <w:p w14:paraId="2E16D156" w14:textId="18D7DB89" w:rsidR="27EF1068" w:rsidRPr="005E2800" w:rsidRDefault="27EF1068" w:rsidP="0FC63640">
      <w:pPr>
        <w:jc w:val="center"/>
        <w:rPr>
          <w:rFonts w:ascii="Arial" w:hAnsi="Arial" w:cs="Arial"/>
          <w:sz w:val="24"/>
          <w:szCs w:val="24"/>
        </w:rPr>
      </w:pPr>
      <w:r w:rsidRPr="005E2800">
        <w:rPr>
          <w:rFonts w:ascii="Arial" w:hAnsi="Arial" w:cs="Arial"/>
          <w:sz w:val="24"/>
          <w:szCs w:val="24"/>
        </w:rPr>
        <w:t>Guía de caso</w:t>
      </w:r>
    </w:p>
    <w:p w14:paraId="48EEBD51" w14:textId="0420836B" w:rsidR="0A0248E8" w:rsidRPr="005E2800" w:rsidRDefault="0A0248E8" w:rsidP="0FC63640">
      <w:pPr>
        <w:rPr>
          <w:rFonts w:ascii="Arial" w:hAnsi="Arial" w:cs="Arial"/>
          <w:sz w:val="24"/>
          <w:szCs w:val="24"/>
        </w:rPr>
      </w:pPr>
      <w:r w:rsidRPr="005E2800">
        <w:rPr>
          <w:rFonts w:ascii="Arial" w:hAnsi="Arial" w:cs="Arial"/>
          <w:sz w:val="24"/>
          <w:szCs w:val="24"/>
        </w:rPr>
        <w:t xml:space="preserve">En esta guía de caso deberás incluir los siguientes elementos: 1. Pregunta de investigación, 2. Título del caso, 3. </w:t>
      </w:r>
      <w:r w:rsidR="7FA2823D" w:rsidRPr="005E2800">
        <w:rPr>
          <w:rFonts w:ascii="Arial" w:hAnsi="Arial" w:cs="Arial"/>
          <w:sz w:val="24"/>
          <w:szCs w:val="24"/>
        </w:rPr>
        <w:t>Descripción del caso, 4.</w:t>
      </w:r>
      <w:r w:rsidRPr="005E2800">
        <w:rPr>
          <w:rFonts w:ascii="Arial" w:hAnsi="Arial" w:cs="Arial"/>
          <w:sz w:val="24"/>
          <w:szCs w:val="24"/>
        </w:rPr>
        <w:t xml:space="preserve"> Lista de materiales </w:t>
      </w:r>
      <w:r w:rsidR="25622DA0" w:rsidRPr="005E2800">
        <w:rPr>
          <w:rFonts w:ascii="Arial" w:hAnsi="Arial" w:cs="Arial"/>
          <w:sz w:val="24"/>
          <w:szCs w:val="24"/>
        </w:rPr>
        <w:t>complementarios</w:t>
      </w:r>
      <w:r w:rsidR="39FBEC66" w:rsidRPr="005E2800">
        <w:rPr>
          <w:rFonts w:ascii="Arial" w:hAnsi="Arial" w:cs="Arial"/>
          <w:sz w:val="24"/>
          <w:szCs w:val="24"/>
        </w:rPr>
        <w:t xml:space="preserve"> y 5. Preguntas sobre el caso</w:t>
      </w:r>
      <w:r w:rsidR="25622DA0" w:rsidRPr="005E2800">
        <w:rPr>
          <w:rFonts w:ascii="Arial" w:hAnsi="Arial" w:cs="Arial"/>
          <w:sz w:val="24"/>
          <w:szCs w:val="24"/>
        </w:rPr>
        <w:t>.</w:t>
      </w:r>
      <w:r w:rsidRPr="005E2800">
        <w:rPr>
          <w:rFonts w:ascii="Arial" w:hAnsi="Arial" w:cs="Arial"/>
          <w:sz w:val="24"/>
          <w:szCs w:val="24"/>
        </w:rPr>
        <w:br/>
      </w:r>
    </w:p>
    <w:p w14:paraId="344A2DA7" w14:textId="3172049B" w:rsidR="27EF1068" w:rsidRPr="005E2800" w:rsidRDefault="00402AAB" w:rsidP="0FC63640">
      <w:pPr>
        <w:pStyle w:val="Prrafodelista"/>
        <w:numPr>
          <w:ilvl w:val="0"/>
          <w:numId w:val="2"/>
        </w:numPr>
        <w:rPr>
          <w:rFonts w:ascii="Arial" w:hAnsi="Arial" w:cs="Arial"/>
          <w:sz w:val="24"/>
          <w:szCs w:val="24"/>
        </w:rPr>
      </w:pPr>
      <w:r>
        <w:rPr>
          <w:rFonts w:ascii="Arial" w:hAnsi="Arial" w:cs="Arial"/>
          <w:sz w:val="24"/>
          <w:szCs w:val="24"/>
        </w:rPr>
        <w:t>P</w:t>
      </w:r>
      <w:r w:rsidR="27EF1068" w:rsidRPr="005E2800">
        <w:rPr>
          <w:rFonts w:ascii="Arial" w:hAnsi="Arial" w:cs="Arial"/>
          <w:sz w:val="24"/>
          <w:szCs w:val="24"/>
        </w:rPr>
        <w:t>regunta de investigación</w:t>
      </w:r>
      <w:r>
        <w:rPr>
          <w:rFonts w:ascii="Arial" w:hAnsi="Arial" w:cs="Arial"/>
          <w:sz w:val="24"/>
          <w:szCs w:val="24"/>
        </w:rPr>
        <w:t xml:space="preserve">: </w:t>
      </w:r>
      <w:r w:rsidRPr="00402AAB">
        <w:rPr>
          <w:rFonts w:ascii="Arial" w:hAnsi="Arial" w:cs="Arial"/>
          <w:sz w:val="24"/>
          <w:szCs w:val="24"/>
        </w:rPr>
        <w:t>¿cuál ha sido el discurso de AMLO con respecto a las movilizaciones feministas</w:t>
      </w:r>
      <w:r>
        <w:rPr>
          <w:rFonts w:ascii="Arial" w:hAnsi="Arial" w:cs="Arial"/>
          <w:sz w:val="24"/>
          <w:szCs w:val="24"/>
        </w:rPr>
        <w:t xml:space="preserve"> (así como a la violencia de género y política) </w:t>
      </w:r>
      <w:r w:rsidRPr="00402AAB">
        <w:rPr>
          <w:rFonts w:ascii="Arial" w:hAnsi="Arial" w:cs="Arial"/>
          <w:sz w:val="24"/>
          <w:szCs w:val="24"/>
        </w:rPr>
        <w:t>y la respuesta de los colectivos?</w:t>
      </w:r>
      <w:r>
        <w:rPr>
          <w:rFonts w:ascii="Arial" w:hAnsi="Arial" w:cs="Arial"/>
          <w:sz w:val="24"/>
          <w:szCs w:val="24"/>
        </w:rPr>
        <w:t xml:space="preserve"> </w:t>
      </w:r>
      <w:r w:rsidR="27EF1068" w:rsidRPr="005E2800">
        <w:rPr>
          <w:rFonts w:ascii="Arial" w:hAnsi="Arial" w:cs="Arial"/>
          <w:sz w:val="24"/>
          <w:szCs w:val="24"/>
        </w:rPr>
        <w:br/>
      </w:r>
    </w:p>
    <w:p w14:paraId="174AB024" w14:textId="19EC510C" w:rsidR="6116D625" w:rsidRPr="005E2800" w:rsidRDefault="00402AAB" w:rsidP="0FC63640">
      <w:pPr>
        <w:pStyle w:val="Prrafodelista"/>
        <w:numPr>
          <w:ilvl w:val="0"/>
          <w:numId w:val="2"/>
        </w:numPr>
        <w:rPr>
          <w:rFonts w:ascii="Arial" w:hAnsi="Arial" w:cs="Arial"/>
          <w:sz w:val="24"/>
          <w:szCs w:val="24"/>
        </w:rPr>
      </w:pPr>
      <w:r>
        <w:rPr>
          <w:rFonts w:ascii="Arial" w:hAnsi="Arial" w:cs="Arial"/>
          <w:sz w:val="24"/>
          <w:szCs w:val="24"/>
        </w:rPr>
        <w:t>T</w:t>
      </w:r>
      <w:r w:rsidR="6116D625" w:rsidRPr="005E2800">
        <w:rPr>
          <w:rFonts w:ascii="Arial" w:hAnsi="Arial" w:cs="Arial"/>
          <w:sz w:val="24"/>
          <w:szCs w:val="24"/>
        </w:rPr>
        <w:t>ítulo del caso que presentarás</w:t>
      </w:r>
      <w:r>
        <w:rPr>
          <w:rFonts w:ascii="Arial" w:hAnsi="Arial" w:cs="Arial"/>
          <w:sz w:val="24"/>
          <w:szCs w:val="24"/>
        </w:rPr>
        <w:t>: Denuncia de Xóchitl Gálvez contra Andrés Manuel López Obrador por Violencia Política contra la Mujer con Razón de Género (</w:t>
      </w:r>
      <w:proofErr w:type="spellStart"/>
      <w:r>
        <w:rPr>
          <w:rFonts w:ascii="Arial" w:hAnsi="Arial" w:cs="Arial"/>
          <w:sz w:val="24"/>
          <w:szCs w:val="24"/>
        </w:rPr>
        <w:t>VPMrG</w:t>
      </w:r>
      <w:proofErr w:type="spellEnd"/>
      <w:r>
        <w:rPr>
          <w:rFonts w:ascii="Arial" w:hAnsi="Arial" w:cs="Arial"/>
          <w:sz w:val="24"/>
          <w:szCs w:val="24"/>
        </w:rPr>
        <w:t>).</w:t>
      </w:r>
      <w:r w:rsidR="6116D625" w:rsidRPr="005E2800">
        <w:rPr>
          <w:rFonts w:ascii="Arial" w:hAnsi="Arial" w:cs="Arial"/>
          <w:sz w:val="24"/>
          <w:szCs w:val="24"/>
        </w:rPr>
        <w:br/>
      </w:r>
    </w:p>
    <w:p w14:paraId="543CFCAC" w14:textId="243503E9" w:rsidR="00041FE7" w:rsidRDefault="35166412" w:rsidP="0FC63640">
      <w:pPr>
        <w:pStyle w:val="Prrafodelista"/>
        <w:numPr>
          <w:ilvl w:val="0"/>
          <w:numId w:val="2"/>
        </w:numPr>
        <w:rPr>
          <w:rFonts w:ascii="Arial" w:hAnsi="Arial" w:cs="Arial"/>
          <w:sz w:val="24"/>
          <w:szCs w:val="24"/>
        </w:rPr>
      </w:pPr>
      <w:r w:rsidRPr="005E2800">
        <w:rPr>
          <w:rFonts w:ascii="Arial" w:hAnsi="Arial" w:cs="Arial"/>
          <w:sz w:val="24"/>
          <w:szCs w:val="24"/>
        </w:rPr>
        <w:t>Describe el caso de forma detallada</w:t>
      </w:r>
      <w:r w:rsidR="00041FE7">
        <w:rPr>
          <w:rFonts w:ascii="Arial" w:hAnsi="Arial" w:cs="Arial"/>
          <w:sz w:val="24"/>
          <w:szCs w:val="24"/>
        </w:rPr>
        <w:t>.</w:t>
      </w:r>
    </w:p>
    <w:p w14:paraId="43AF84AA" w14:textId="77777777" w:rsidR="00253120" w:rsidRDefault="00041FE7" w:rsidP="00253120">
      <w:pPr>
        <w:spacing w:line="360" w:lineRule="auto"/>
        <w:jc w:val="both"/>
        <w:rPr>
          <w:rFonts w:ascii="Arial" w:hAnsi="Arial" w:cs="Arial"/>
          <w:sz w:val="24"/>
          <w:szCs w:val="24"/>
        </w:rPr>
      </w:pPr>
      <w:r>
        <w:rPr>
          <w:rFonts w:ascii="Arial" w:hAnsi="Arial" w:cs="Arial"/>
          <w:sz w:val="24"/>
          <w:szCs w:val="24"/>
        </w:rPr>
        <w:t>El 11 de julio del 2023 e</w:t>
      </w:r>
      <w:r w:rsidRPr="00041FE7">
        <w:rPr>
          <w:rFonts w:ascii="Arial" w:hAnsi="Arial" w:cs="Arial"/>
          <w:sz w:val="24"/>
          <w:szCs w:val="24"/>
        </w:rPr>
        <w:t>mpieza el proceso interno para el registro de la precandidatura de la presidencia 2024 por el Frente Amplio por México y Xóchitl Gálvez anuncia sus intenciones por participar</w:t>
      </w:r>
      <w:r>
        <w:rPr>
          <w:rFonts w:ascii="Arial" w:hAnsi="Arial" w:cs="Arial"/>
          <w:sz w:val="24"/>
          <w:szCs w:val="24"/>
        </w:rPr>
        <w:t>. Posteriormente, el presidente de la república hace sus primeros comentarios al respecto en las mañaneras y publicaciones en “X” los días 14, 10, 11 y 17 de julio del 2023</w:t>
      </w:r>
      <w:r w:rsidR="00253120">
        <w:rPr>
          <w:rFonts w:ascii="Arial" w:hAnsi="Arial" w:cs="Arial"/>
          <w:sz w:val="24"/>
          <w:szCs w:val="24"/>
        </w:rPr>
        <w:t xml:space="preserve">; tales como: </w:t>
      </w:r>
      <w:r w:rsidR="00253120" w:rsidRPr="00253120">
        <w:rPr>
          <w:rFonts w:ascii="Arial" w:hAnsi="Arial" w:cs="Arial"/>
          <w:sz w:val="24"/>
          <w:szCs w:val="24"/>
        </w:rPr>
        <w:t>“…la escogieron los que se sentían dueños de México…”;</w:t>
      </w:r>
      <w:r w:rsidR="00253120">
        <w:rPr>
          <w:rFonts w:ascii="Arial" w:hAnsi="Arial" w:cs="Arial"/>
          <w:sz w:val="24"/>
          <w:szCs w:val="24"/>
        </w:rPr>
        <w:t xml:space="preserve"> </w:t>
      </w:r>
      <w:r w:rsidR="00253120" w:rsidRPr="00253120">
        <w:rPr>
          <w:rFonts w:ascii="Arial" w:hAnsi="Arial" w:cs="Arial"/>
          <w:sz w:val="24"/>
          <w:szCs w:val="24"/>
        </w:rPr>
        <w:t>“…la escogieron porque piensan que van a engañar con una mujer que</w:t>
      </w:r>
      <w:r w:rsidR="00253120">
        <w:rPr>
          <w:rFonts w:ascii="Arial" w:hAnsi="Arial" w:cs="Arial"/>
          <w:sz w:val="24"/>
          <w:szCs w:val="24"/>
        </w:rPr>
        <w:t xml:space="preserve"> </w:t>
      </w:r>
      <w:r w:rsidR="00253120" w:rsidRPr="00253120">
        <w:rPr>
          <w:rFonts w:ascii="Arial" w:hAnsi="Arial" w:cs="Arial"/>
          <w:sz w:val="24"/>
          <w:szCs w:val="24"/>
        </w:rPr>
        <w:t>nace en un pueblo e Hidalgo y que habla de manera coloquial, directa, dice</w:t>
      </w:r>
      <w:r w:rsidR="00253120">
        <w:rPr>
          <w:rFonts w:ascii="Arial" w:hAnsi="Arial" w:cs="Arial"/>
          <w:sz w:val="24"/>
          <w:szCs w:val="24"/>
        </w:rPr>
        <w:t xml:space="preserve"> </w:t>
      </w:r>
      <w:r w:rsidR="00253120" w:rsidRPr="00253120">
        <w:rPr>
          <w:rFonts w:ascii="Arial" w:hAnsi="Arial" w:cs="Arial"/>
          <w:sz w:val="24"/>
          <w:szCs w:val="24"/>
        </w:rPr>
        <w:t>groserías; pero pues la gente no se va a dejar engañar…”</w:t>
      </w:r>
      <w:r w:rsidR="00253120">
        <w:rPr>
          <w:rFonts w:ascii="Arial" w:hAnsi="Arial" w:cs="Arial"/>
          <w:sz w:val="24"/>
          <w:szCs w:val="24"/>
        </w:rPr>
        <w:t>, “</w:t>
      </w:r>
      <w:r w:rsidR="00253120" w:rsidRPr="00253120">
        <w:rPr>
          <w:rFonts w:ascii="Arial" w:hAnsi="Arial" w:cs="Arial"/>
          <w:sz w:val="24"/>
          <w:szCs w:val="24"/>
        </w:rPr>
        <w:t>Entonces, los imponen y luego los presidentes, pues son empleados de los</w:t>
      </w:r>
      <w:r w:rsidR="00253120">
        <w:rPr>
          <w:rFonts w:ascii="Arial" w:hAnsi="Arial" w:cs="Arial"/>
          <w:sz w:val="24"/>
          <w:szCs w:val="24"/>
        </w:rPr>
        <w:t xml:space="preserve"> </w:t>
      </w:r>
      <w:r w:rsidR="00253120" w:rsidRPr="00253120">
        <w:rPr>
          <w:rFonts w:ascii="Arial" w:hAnsi="Arial" w:cs="Arial"/>
          <w:sz w:val="24"/>
          <w:szCs w:val="24"/>
        </w:rPr>
        <w:t>potentados, a eso es a lo que me refiero, entran atados de pies y manos, son</w:t>
      </w:r>
      <w:r w:rsidR="00253120">
        <w:rPr>
          <w:rFonts w:ascii="Arial" w:hAnsi="Arial" w:cs="Arial"/>
          <w:sz w:val="24"/>
          <w:szCs w:val="24"/>
        </w:rPr>
        <w:t xml:space="preserve"> </w:t>
      </w:r>
      <w:r w:rsidR="00253120" w:rsidRPr="00253120">
        <w:rPr>
          <w:rFonts w:ascii="Arial" w:hAnsi="Arial" w:cs="Arial"/>
          <w:sz w:val="24"/>
          <w:szCs w:val="24"/>
        </w:rPr>
        <w:t>peleles, son títeres, empleados de la oligarquía</w:t>
      </w:r>
      <w:r w:rsidR="00253120">
        <w:rPr>
          <w:rFonts w:ascii="Arial" w:hAnsi="Arial" w:cs="Arial"/>
          <w:sz w:val="24"/>
          <w:szCs w:val="24"/>
        </w:rPr>
        <w:t>”.</w:t>
      </w:r>
    </w:p>
    <w:p w14:paraId="00538105" w14:textId="17B3EF61" w:rsidR="00253120" w:rsidRDefault="00253120" w:rsidP="00253120">
      <w:pPr>
        <w:spacing w:line="360" w:lineRule="auto"/>
        <w:jc w:val="both"/>
        <w:rPr>
          <w:rFonts w:ascii="Arial" w:hAnsi="Arial" w:cs="Arial"/>
          <w:sz w:val="24"/>
          <w:szCs w:val="24"/>
        </w:rPr>
      </w:pPr>
      <w:r>
        <w:rPr>
          <w:rFonts w:ascii="Arial" w:hAnsi="Arial" w:cs="Arial"/>
          <w:sz w:val="24"/>
          <w:szCs w:val="24"/>
        </w:rPr>
        <w:t xml:space="preserve">Ante estos hechos el 11 de julio del 2023, la precandidata a la presidencia -en ese entonces-, registra una primera queja  </w:t>
      </w:r>
      <w:r w:rsidRPr="00253120">
        <w:rPr>
          <w:rFonts w:ascii="Arial" w:hAnsi="Arial" w:cs="Arial"/>
          <w:sz w:val="24"/>
          <w:szCs w:val="24"/>
        </w:rPr>
        <w:t xml:space="preserve">y medidas cautelares en la Unidad Técnica de lo Contencioso Electoral por parte de Xóchitl hacia AMLO (y otros servidores públicos) por </w:t>
      </w:r>
      <w:proofErr w:type="spellStart"/>
      <w:r w:rsidRPr="00253120">
        <w:rPr>
          <w:rFonts w:ascii="Arial" w:hAnsi="Arial" w:cs="Arial"/>
          <w:sz w:val="24"/>
          <w:szCs w:val="24"/>
        </w:rPr>
        <w:t>VPMrG</w:t>
      </w:r>
      <w:proofErr w:type="spellEnd"/>
      <w:r>
        <w:rPr>
          <w:rFonts w:ascii="Arial" w:hAnsi="Arial" w:cs="Arial"/>
          <w:sz w:val="24"/>
          <w:szCs w:val="24"/>
        </w:rPr>
        <w:t xml:space="preserve"> y para el 18 de julio </w:t>
      </w:r>
      <w:r w:rsidRPr="00253120">
        <w:rPr>
          <w:rFonts w:ascii="Arial" w:hAnsi="Arial" w:cs="Arial"/>
          <w:sz w:val="24"/>
          <w:szCs w:val="24"/>
        </w:rPr>
        <w:t>hace una ampliación de las denuncias; manifestaciones realizadas en las conferencias matutinas y publicaciones en la red social X del 14, 10 y 11 de julio, además de una manifestación en la mañanera del 17 de julio.</w:t>
      </w:r>
      <w:r>
        <w:rPr>
          <w:rFonts w:ascii="Arial" w:hAnsi="Arial" w:cs="Arial"/>
          <w:sz w:val="24"/>
          <w:szCs w:val="24"/>
        </w:rPr>
        <w:t xml:space="preserve"> Tan sólo 10 días después de la </w:t>
      </w:r>
      <w:r>
        <w:rPr>
          <w:rFonts w:ascii="Arial" w:hAnsi="Arial" w:cs="Arial"/>
          <w:sz w:val="24"/>
          <w:szCs w:val="24"/>
        </w:rPr>
        <w:lastRenderedPageBreak/>
        <w:t xml:space="preserve">primera queja es que la </w:t>
      </w:r>
      <w:proofErr w:type="spellStart"/>
      <w:r w:rsidRPr="00253120">
        <w:rPr>
          <w:rFonts w:ascii="Arial" w:hAnsi="Arial" w:cs="Arial"/>
          <w:sz w:val="24"/>
          <w:szCs w:val="24"/>
        </w:rPr>
        <w:t>CQyD</w:t>
      </w:r>
      <w:proofErr w:type="spellEnd"/>
      <w:r w:rsidRPr="00253120">
        <w:rPr>
          <w:rFonts w:ascii="Arial" w:hAnsi="Arial" w:cs="Arial"/>
          <w:sz w:val="24"/>
          <w:szCs w:val="24"/>
        </w:rPr>
        <w:t xml:space="preserve"> no acredita las expresiones y publicaciones de </w:t>
      </w:r>
      <w:proofErr w:type="spellStart"/>
      <w:r w:rsidRPr="00253120">
        <w:rPr>
          <w:rFonts w:ascii="Arial" w:hAnsi="Arial" w:cs="Arial"/>
          <w:sz w:val="24"/>
          <w:szCs w:val="24"/>
        </w:rPr>
        <w:t>VPMrG</w:t>
      </w:r>
      <w:proofErr w:type="spellEnd"/>
      <w:r w:rsidRPr="00253120">
        <w:rPr>
          <w:rFonts w:ascii="Arial" w:hAnsi="Arial" w:cs="Arial"/>
          <w:sz w:val="24"/>
          <w:szCs w:val="24"/>
        </w:rPr>
        <w:t>; esto desde una óptica preliminar</w:t>
      </w:r>
      <w:r>
        <w:rPr>
          <w:rFonts w:ascii="Arial" w:hAnsi="Arial" w:cs="Arial"/>
          <w:sz w:val="24"/>
          <w:szCs w:val="24"/>
        </w:rPr>
        <w:t xml:space="preserve">, y ya para el 23 es que la entonces senadora impugna esto ante la sala superior y esta considera que </w:t>
      </w:r>
      <w:r w:rsidRPr="00253120">
        <w:rPr>
          <w:rFonts w:ascii="Arial" w:hAnsi="Arial" w:cs="Arial"/>
          <w:sz w:val="24"/>
          <w:szCs w:val="24"/>
        </w:rPr>
        <w:t>en las conferencias del 10, 11, 14 y 17 de julio de 2023 sí hubo expresiones con elementos de género que pudiesen afectar a Xóchitl</w:t>
      </w:r>
      <w:r>
        <w:rPr>
          <w:rFonts w:ascii="Arial" w:hAnsi="Arial" w:cs="Arial"/>
          <w:sz w:val="24"/>
          <w:szCs w:val="24"/>
        </w:rPr>
        <w:t xml:space="preserve">, por lo que por ordenes de la sala superior la </w:t>
      </w:r>
      <w:proofErr w:type="spellStart"/>
      <w:r w:rsidRPr="00253120">
        <w:rPr>
          <w:rFonts w:ascii="Arial" w:hAnsi="Arial" w:cs="Arial"/>
          <w:sz w:val="24"/>
          <w:szCs w:val="24"/>
        </w:rPr>
        <w:t>CQyD</w:t>
      </w:r>
      <w:proofErr w:type="spellEnd"/>
      <w:r>
        <w:rPr>
          <w:rFonts w:ascii="Arial" w:hAnsi="Arial" w:cs="Arial"/>
          <w:sz w:val="24"/>
          <w:szCs w:val="24"/>
        </w:rPr>
        <w:t xml:space="preserve"> revisó el caso y </w:t>
      </w:r>
      <w:r w:rsidRPr="00253120">
        <w:rPr>
          <w:rFonts w:ascii="Arial" w:hAnsi="Arial" w:cs="Arial"/>
          <w:sz w:val="24"/>
          <w:szCs w:val="24"/>
        </w:rPr>
        <w:t>determinó conceder las medidas cautelares y tutelas preventivas</w:t>
      </w:r>
      <w:r>
        <w:rPr>
          <w:rFonts w:ascii="Arial" w:hAnsi="Arial" w:cs="Arial"/>
          <w:sz w:val="24"/>
          <w:szCs w:val="24"/>
        </w:rPr>
        <w:t>.</w:t>
      </w:r>
    </w:p>
    <w:p w14:paraId="449D466B" w14:textId="3A61119D" w:rsidR="00253120" w:rsidRDefault="00253120" w:rsidP="00253120">
      <w:pPr>
        <w:spacing w:line="360" w:lineRule="auto"/>
        <w:jc w:val="both"/>
        <w:rPr>
          <w:rFonts w:ascii="Arial" w:hAnsi="Arial" w:cs="Arial"/>
          <w:sz w:val="24"/>
          <w:szCs w:val="24"/>
        </w:rPr>
      </w:pPr>
      <w:r>
        <w:rPr>
          <w:rFonts w:ascii="Arial" w:hAnsi="Arial" w:cs="Arial"/>
          <w:sz w:val="24"/>
          <w:szCs w:val="24"/>
        </w:rPr>
        <w:t xml:space="preserve">Ya para el 9 de agosto del 2023 es que se antepone una segunda queja </w:t>
      </w:r>
      <w:r w:rsidRPr="00253120">
        <w:rPr>
          <w:rFonts w:ascii="Arial" w:hAnsi="Arial" w:cs="Arial"/>
          <w:sz w:val="24"/>
          <w:szCs w:val="24"/>
        </w:rPr>
        <w:t>ante la UTCE</w:t>
      </w:r>
      <w:r>
        <w:rPr>
          <w:rFonts w:ascii="Arial" w:hAnsi="Arial" w:cs="Arial"/>
          <w:sz w:val="24"/>
          <w:szCs w:val="24"/>
        </w:rPr>
        <w:t>, l</w:t>
      </w:r>
      <w:r w:rsidRPr="00253120">
        <w:rPr>
          <w:rFonts w:ascii="Arial" w:hAnsi="Arial" w:cs="Arial"/>
          <w:sz w:val="24"/>
          <w:szCs w:val="24"/>
        </w:rPr>
        <w:t xml:space="preserve">a denuncia es por diversas manifestaciones de </w:t>
      </w:r>
      <w:proofErr w:type="spellStart"/>
      <w:r w:rsidRPr="00253120">
        <w:rPr>
          <w:rFonts w:ascii="Arial" w:hAnsi="Arial" w:cs="Arial"/>
          <w:sz w:val="24"/>
          <w:szCs w:val="24"/>
        </w:rPr>
        <w:t>VPMrG</w:t>
      </w:r>
      <w:proofErr w:type="spellEnd"/>
      <w:r w:rsidRPr="00253120">
        <w:rPr>
          <w:rFonts w:ascii="Arial" w:hAnsi="Arial" w:cs="Arial"/>
          <w:sz w:val="24"/>
          <w:szCs w:val="24"/>
        </w:rPr>
        <w:t xml:space="preserve"> dentro de la mañanera del 3 y 7 de agosto del 2023</w:t>
      </w:r>
      <w:r>
        <w:rPr>
          <w:rFonts w:ascii="Arial" w:hAnsi="Arial" w:cs="Arial"/>
          <w:sz w:val="24"/>
          <w:szCs w:val="24"/>
        </w:rPr>
        <w:t xml:space="preserve"> y para el 17 de agosto del 2023 se </w:t>
      </w:r>
      <w:r w:rsidRPr="00253120">
        <w:rPr>
          <w:rFonts w:ascii="Arial" w:hAnsi="Arial" w:cs="Arial"/>
          <w:sz w:val="24"/>
          <w:szCs w:val="24"/>
        </w:rPr>
        <w:t>logra el acuerdo ante la comisión de quejas y denuncias</w:t>
      </w:r>
      <w:r>
        <w:rPr>
          <w:rFonts w:ascii="Arial" w:hAnsi="Arial" w:cs="Arial"/>
          <w:sz w:val="24"/>
          <w:szCs w:val="24"/>
        </w:rPr>
        <w:t>, pues</w:t>
      </w:r>
      <w:r w:rsidRPr="00253120">
        <w:rPr>
          <w:rFonts w:ascii="Arial" w:hAnsi="Arial" w:cs="Arial"/>
          <w:sz w:val="24"/>
          <w:szCs w:val="24"/>
        </w:rPr>
        <w:t xml:space="preserve"> se concedió el retiro parcial de las manifestaciones realizadas el 3 y 7 de agosto del 2023; así como medidas cautelares</w:t>
      </w:r>
      <w:r>
        <w:rPr>
          <w:rFonts w:ascii="Arial" w:hAnsi="Arial" w:cs="Arial"/>
          <w:sz w:val="24"/>
          <w:szCs w:val="24"/>
        </w:rPr>
        <w:t>.</w:t>
      </w:r>
    </w:p>
    <w:p w14:paraId="08FEC35E" w14:textId="76A0ED6F" w:rsidR="00253120" w:rsidRPr="00041FE7" w:rsidRDefault="00253120" w:rsidP="00253120">
      <w:pPr>
        <w:spacing w:line="360" w:lineRule="auto"/>
        <w:jc w:val="both"/>
        <w:rPr>
          <w:rFonts w:ascii="Arial" w:hAnsi="Arial" w:cs="Arial"/>
          <w:sz w:val="24"/>
          <w:szCs w:val="24"/>
        </w:rPr>
      </w:pPr>
      <w:r>
        <w:rPr>
          <w:rFonts w:ascii="Arial" w:hAnsi="Arial" w:cs="Arial"/>
          <w:sz w:val="24"/>
          <w:szCs w:val="24"/>
        </w:rPr>
        <w:t>Para finalizar, hasta el 13</w:t>
      </w:r>
      <w:r w:rsidR="008B6E2D">
        <w:rPr>
          <w:rFonts w:ascii="Arial" w:hAnsi="Arial" w:cs="Arial"/>
          <w:sz w:val="24"/>
          <w:szCs w:val="24"/>
        </w:rPr>
        <w:t xml:space="preserve"> de julio del 2024 es que se dicta una sentencia final ante este caso de violencia política contra la mujer con razón de género, siendo así que el Tribunal Electoral del Poder Judicial de la Federación falla a favor de Xóchitl Gálvez, sin embargo, el presidente de la actual república no recibirá algún tipo de sanción y en su lugar deberá de responsabilizarse de sus actos al igual que </w:t>
      </w:r>
      <w:r w:rsidR="008B6E2D" w:rsidRPr="008B6E2D">
        <w:rPr>
          <w:rFonts w:ascii="Arial" w:hAnsi="Arial" w:cs="Arial"/>
          <w:sz w:val="24"/>
          <w:szCs w:val="24"/>
        </w:rPr>
        <w:t xml:space="preserve">Jesús Ramírez Cuevas, coordinador de Comunicación Social y vocero de la Presidencia; Jessica Ramírez González, directora general de Comunicación Digital; Pedro Daniel Ramírez Pérez, jefe de departamento (ambos, adscritos a la coordinación citada), así como a Sigfrido </w:t>
      </w:r>
      <w:proofErr w:type="spellStart"/>
      <w:r w:rsidR="008B6E2D" w:rsidRPr="008B6E2D">
        <w:rPr>
          <w:rFonts w:ascii="Arial" w:hAnsi="Arial" w:cs="Arial"/>
          <w:sz w:val="24"/>
          <w:szCs w:val="24"/>
        </w:rPr>
        <w:t>Barjau</w:t>
      </w:r>
      <w:proofErr w:type="spellEnd"/>
      <w:r w:rsidR="008B6E2D" w:rsidRPr="008B6E2D">
        <w:rPr>
          <w:rFonts w:ascii="Arial" w:hAnsi="Arial" w:cs="Arial"/>
          <w:sz w:val="24"/>
          <w:szCs w:val="24"/>
        </w:rPr>
        <w:t xml:space="preserve"> de la Rosa, director del Centro de Producción de Programas Informativos y Especiales (</w:t>
      </w:r>
      <w:proofErr w:type="spellStart"/>
      <w:r w:rsidR="008B6E2D" w:rsidRPr="008B6E2D">
        <w:rPr>
          <w:rFonts w:ascii="Arial" w:hAnsi="Arial" w:cs="Arial"/>
          <w:sz w:val="24"/>
          <w:szCs w:val="24"/>
        </w:rPr>
        <w:t>Cepropie</w:t>
      </w:r>
      <w:proofErr w:type="spellEnd"/>
      <w:r w:rsidR="008B6E2D" w:rsidRPr="008B6E2D">
        <w:rPr>
          <w:rFonts w:ascii="Arial" w:hAnsi="Arial" w:cs="Arial"/>
          <w:sz w:val="24"/>
          <w:szCs w:val="24"/>
        </w:rPr>
        <w:t>) y a Carlos Emiliano Calderón Mercado, coordinador de Estrategia Digital Nacional de la Oficina de la Presidencia de la República</w:t>
      </w:r>
      <w:r w:rsidR="008B6E2D">
        <w:rPr>
          <w:rFonts w:ascii="Arial" w:hAnsi="Arial" w:cs="Arial"/>
          <w:sz w:val="24"/>
          <w:szCs w:val="24"/>
        </w:rPr>
        <w:t xml:space="preserve">. A su vez tampoco </w:t>
      </w:r>
      <w:r w:rsidR="008B6E2D" w:rsidRPr="008B6E2D">
        <w:rPr>
          <w:rFonts w:ascii="Arial" w:hAnsi="Arial" w:cs="Arial"/>
          <w:sz w:val="24"/>
          <w:szCs w:val="24"/>
        </w:rPr>
        <w:t>le fueron dictadas medidas de reparación integral como la inscripción en el Registro Nacional de Personas Sancionadas en Materia de Violencia Política en Razón de Género del INE</w:t>
      </w:r>
      <w:r w:rsidR="008B6E2D">
        <w:rPr>
          <w:rFonts w:ascii="Arial" w:hAnsi="Arial" w:cs="Arial"/>
          <w:sz w:val="24"/>
          <w:szCs w:val="24"/>
        </w:rPr>
        <w:t>.</w:t>
      </w:r>
    </w:p>
    <w:p w14:paraId="4A116C17" w14:textId="0F327FE1" w:rsidR="277FEB88" w:rsidRPr="005E2800" w:rsidRDefault="00041FE7" w:rsidP="0FC63640">
      <w:pPr>
        <w:pStyle w:val="Prrafodelista"/>
        <w:numPr>
          <w:ilvl w:val="0"/>
          <w:numId w:val="2"/>
        </w:numPr>
        <w:rPr>
          <w:rFonts w:ascii="Arial" w:hAnsi="Arial" w:cs="Arial"/>
          <w:sz w:val="24"/>
          <w:szCs w:val="24"/>
        </w:rPr>
      </w:pPr>
      <w:r>
        <w:rPr>
          <w:rFonts w:ascii="Arial" w:hAnsi="Arial" w:cs="Arial"/>
          <w:sz w:val="24"/>
          <w:szCs w:val="24"/>
        </w:rPr>
        <w:t>L</w:t>
      </w:r>
      <w:r w:rsidR="277FEB88" w:rsidRPr="005E2800">
        <w:rPr>
          <w:rFonts w:ascii="Arial" w:hAnsi="Arial" w:cs="Arial"/>
          <w:sz w:val="24"/>
          <w:szCs w:val="24"/>
        </w:rPr>
        <w:t xml:space="preserve">ista de los materiales </w:t>
      </w:r>
      <w:r w:rsidR="1B447999" w:rsidRPr="005E2800">
        <w:rPr>
          <w:rFonts w:ascii="Arial" w:hAnsi="Arial" w:cs="Arial"/>
          <w:sz w:val="24"/>
          <w:szCs w:val="24"/>
        </w:rPr>
        <w:t>complementarios</w:t>
      </w:r>
      <w:r w:rsidR="277FEB88" w:rsidRPr="005E2800">
        <w:rPr>
          <w:rFonts w:ascii="Arial" w:hAnsi="Arial" w:cs="Arial"/>
          <w:sz w:val="24"/>
          <w:szCs w:val="24"/>
        </w:rPr>
        <w:t xml:space="preserve"> </w:t>
      </w:r>
      <w:r>
        <w:rPr>
          <w:rFonts w:ascii="Arial" w:hAnsi="Arial" w:cs="Arial"/>
          <w:sz w:val="24"/>
          <w:szCs w:val="24"/>
        </w:rPr>
        <w:t xml:space="preserve">-sugeridos- </w:t>
      </w:r>
      <w:r w:rsidR="277FEB88" w:rsidRPr="005E2800">
        <w:rPr>
          <w:rFonts w:ascii="Arial" w:hAnsi="Arial" w:cs="Arial"/>
          <w:sz w:val="24"/>
          <w:szCs w:val="24"/>
        </w:rPr>
        <w:t xml:space="preserve">para conocer más del caso. </w:t>
      </w:r>
    </w:p>
    <w:p w14:paraId="6C64C1DF" w14:textId="5C4889A5" w:rsidR="08DD2013" w:rsidRDefault="002723A9" w:rsidP="0FC63640">
      <w:pPr>
        <w:pStyle w:val="Prrafodelista"/>
        <w:numPr>
          <w:ilvl w:val="1"/>
          <w:numId w:val="2"/>
        </w:numPr>
        <w:rPr>
          <w:rFonts w:ascii="Arial" w:hAnsi="Arial" w:cs="Arial"/>
          <w:sz w:val="24"/>
          <w:szCs w:val="24"/>
        </w:rPr>
      </w:pPr>
      <w:hyperlink r:id="rId8" w:history="1">
        <w:r w:rsidRPr="0065353D">
          <w:rPr>
            <w:rStyle w:val="Hipervnculo"/>
            <w:rFonts w:ascii="Arial" w:hAnsi="Arial" w:cs="Arial"/>
            <w:sz w:val="24"/>
            <w:szCs w:val="24"/>
          </w:rPr>
          <w:t>https://www.eleconomista.com.mx/politica/Xochitl-Galvez-denuncia-a-AMLO-por-violencia-politica-de-genero-20230711-0124.html</w:t>
        </w:r>
      </w:hyperlink>
    </w:p>
    <w:p w14:paraId="51033D49" w14:textId="77777777" w:rsidR="002723A9" w:rsidRDefault="002723A9" w:rsidP="002723A9">
      <w:pPr>
        <w:pStyle w:val="Prrafodelista"/>
        <w:numPr>
          <w:ilvl w:val="1"/>
          <w:numId w:val="2"/>
        </w:numPr>
        <w:rPr>
          <w:rFonts w:ascii="Arial" w:hAnsi="Arial" w:cs="Arial"/>
          <w:sz w:val="24"/>
          <w:szCs w:val="24"/>
        </w:rPr>
      </w:pPr>
      <w:hyperlink r:id="rId9" w:history="1">
        <w:r w:rsidRPr="0065353D">
          <w:rPr>
            <w:rStyle w:val="Hipervnculo"/>
            <w:rFonts w:ascii="Arial" w:hAnsi="Arial" w:cs="Arial"/>
            <w:sz w:val="24"/>
            <w:szCs w:val="24"/>
          </w:rPr>
          <w:t>https://www.elfinanciero.com.mx/nacional/2024/06/13/amlo-cometio-violencia-politica-de-genero-contra-xochitl-determina-tribunal-electoral/</w:t>
        </w:r>
      </w:hyperlink>
    </w:p>
    <w:p w14:paraId="58BECCFA" w14:textId="761FE5C9" w:rsidR="002723A9" w:rsidRPr="002723A9" w:rsidRDefault="002723A9" w:rsidP="002723A9">
      <w:pPr>
        <w:pStyle w:val="Prrafodelista"/>
        <w:numPr>
          <w:ilvl w:val="1"/>
          <w:numId w:val="2"/>
        </w:numPr>
        <w:rPr>
          <w:rFonts w:ascii="Arial" w:hAnsi="Arial" w:cs="Arial"/>
          <w:sz w:val="24"/>
          <w:szCs w:val="24"/>
        </w:rPr>
      </w:pPr>
      <w:hyperlink r:id="rId10" w:history="1">
        <w:r w:rsidRPr="0065353D">
          <w:rPr>
            <w:rStyle w:val="Hipervnculo"/>
            <w:rFonts w:ascii="Arial" w:eastAsia="Open Sans" w:hAnsi="Arial" w:cs="Arial"/>
            <w:sz w:val="24"/>
            <w:szCs w:val="24"/>
          </w:rPr>
          <w:t>https://www.forbes.com.mx/amlo-cometio-violencia-politica-de-genero-contra-xochitl-galvez-tribunal-electoral/</w:t>
        </w:r>
      </w:hyperlink>
    </w:p>
    <w:p w14:paraId="5E356BF3" w14:textId="77777777" w:rsidR="002723A9" w:rsidRPr="002723A9" w:rsidRDefault="08DD2013" w:rsidP="002723A9">
      <w:pPr>
        <w:pStyle w:val="Prrafodelista"/>
        <w:numPr>
          <w:ilvl w:val="1"/>
          <w:numId w:val="2"/>
        </w:numPr>
        <w:rPr>
          <w:rFonts w:ascii="Arial" w:hAnsi="Arial" w:cs="Arial"/>
          <w:sz w:val="24"/>
          <w:szCs w:val="24"/>
        </w:rPr>
      </w:pPr>
      <w:r w:rsidRPr="002723A9">
        <w:rPr>
          <w:rFonts w:ascii="Arial" w:eastAsia="Open Sans" w:hAnsi="Arial" w:cs="Arial"/>
          <w:color w:val="23A30B"/>
          <w:sz w:val="24"/>
          <w:szCs w:val="24"/>
        </w:rPr>
        <w:t xml:space="preserve"> </w:t>
      </w:r>
      <w:r w:rsidR="002723A9">
        <w:rPr>
          <w:rFonts w:ascii="Arial" w:hAnsi="Arial" w:cs="Arial"/>
          <w:noProof/>
          <w:sz w:val="24"/>
          <w:szCs w:val="24"/>
        </w:rPr>
        <w:drawing>
          <wp:inline distT="0" distB="0" distL="0" distR="0" wp14:anchorId="1B6A6797" wp14:editId="7E014D7C">
            <wp:extent cx="5105400" cy="1075055"/>
            <wp:effectExtent l="0" t="0" r="0" b="0"/>
            <wp:docPr id="1279997773"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997773" name="Imagen 1" descr="Interfaz de usuario gráfica&#10;&#10;Descripción generada automáticamente con confianza baj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05400" cy="1075055"/>
                    </a:xfrm>
                    <a:prstGeom prst="rect">
                      <a:avLst/>
                    </a:prstGeom>
                  </pic:spPr>
                </pic:pic>
              </a:graphicData>
            </a:graphic>
          </wp:inline>
        </w:drawing>
      </w:r>
    </w:p>
    <w:p w14:paraId="781FD1DD" w14:textId="77777777" w:rsidR="002723A9" w:rsidRDefault="002723A9" w:rsidP="002723A9">
      <w:pPr>
        <w:pStyle w:val="Prrafodelista"/>
        <w:numPr>
          <w:ilvl w:val="1"/>
          <w:numId w:val="2"/>
        </w:numPr>
        <w:rPr>
          <w:rFonts w:ascii="Arial" w:hAnsi="Arial" w:cs="Arial"/>
          <w:sz w:val="24"/>
          <w:szCs w:val="24"/>
        </w:rPr>
      </w:pPr>
      <w:r>
        <w:rPr>
          <w:rFonts w:ascii="Arial" w:hAnsi="Arial" w:cs="Arial"/>
          <w:noProof/>
          <w:sz w:val="24"/>
          <w:szCs w:val="24"/>
        </w:rPr>
        <w:drawing>
          <wp:inline distT="0" distB="0" distL="0" distR="0" wp14:anchorId="311196E6" wp14:editId="793193D5">
            <wp:extent cx="5052060" cy="509905"/>
            <wp:effectExtent l="0" t="0" r="0" b="4445"/>
            <wp:docPr id="1629478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47846" name="Imagen 1629478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2060" cy="509905"/>
                    </a:xfrm>
                    <a:prstGeom prst="rect">
                      <a:avLst/>
                    </a:prstGeom>
                  </pic:spPr>
                </pic:pic>
              </a:graphicData>
            </a:graphic>
          </wp:inline>
        </w:drawing>
      </w:r>
    </w:p>
    <w:p w14:paraId="6013B315" w14:textId="77777777" w:rsidR="002723A9" w:rsidRDefault="002723A9" w:rsidP="002723A9">
      <w:pPr>
        <w:pStyle w:val="Prrafodelista"/>
        <w:ind w:left="1440"/>
        <w:rPr>
          <w:rFonts w:ascii="Arial" w:hAnsi="Arial" w:cs="Arial"/>
          <w:sz w:val="24"/>
          <w:szCs w:val="24"/>
        </w:rPr>
      </w:pPr>
    </w:p>
    <w:p w14:paraId="2A5857AB" w14:textId="7B7341FC" w:rsidR="00B07E56" w:rsidRPr="00B07E56" w:rsidRDefault="002723A9" w:rsidP="00B07E56">
      <w:pPr>
        <w:pStyle w:val="Prrafodelista"/>
        <w:numPr>
          <w:ilvl w:val="1"/>
          <w:numId w:val="2"/>
        </w:numPr>
        <w:rPr>
          <w:rFonts w:ascii="Arial" w:hAnsi="Arial" w:cs="Arial"/>
          <w:sz w:val="24"/>
          <w:szCs w:val="24"/>
        </w:rPr>
      </w:pPr>
      <w:r w:rsidRPr="002723A9">
        <w:rPr>
          <w:rFonts w:ascii="Arial" w:hAnsi="Arial" w:cs="Arial"/>
          <w:sz w:val="24"/>
          <w:szCs w:val="24"/>
        </w:rPr>
        <w:lastRenderedPageBreak/>
        <w:drawing>
          <wp:inline distT="0" distB="0" distL="0" distR="0" wp14:anchorId="78F9234C" wp14:editId="7A159CF8">
            <wp:extent cx="3223260" cy="3854343"/>
            <wp:effectExtent l="0" t="0" r="0" b="0"/>
            <wp:docPr id="22684344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843443" name="Imagen 1" descr="Texto, Carta&#10;&#10;Descripción generada automáticamente"/>
                    <pic:cNvPicPr/>
                  </pic:nvPicPr>
                  <pic:blipFill>
                    <a:blip r:embed="rId13"/>
                    <a:stretch>
                      <a:fillRect/>
                    </a:stretch>
                  </pic:blipFill>
                  <pic:spPr>
                    <a:xfrm>
                      <a:off x="0" y="0"/>
                      <a:ext cx="3228195" cy="3860245"/>
                    </a:xfrm>
                    <a:prstGeom prst="rect">
                      <a:avLst/>
                    </a:prstGeom>
                  </pic:spPr>
                </pic:pic>
              </a:graphicData>
            </a:graphic>
          </wp:inline>
        </w:drawing>
      </w:r>
      <w:r w:rsidR="08DD2013" w:rsidRPr="002723A9">
        <w:rPr>
          <w:rFonts w:ascii="Arial" w:hAnsi="Arial" w:cs="Arial"/>
          <w:sz w:val="24"/>
          <w:szCs w:val="24"/>
        </w:rPr>
        <w:br/>
      </w:r>
      <w:r w:rsidR="00B07E56" w:rsidRPr="00B07E56">
        <w:rPr>
          <w:rFonts w:ascii="Arial" w:hAnsi="Arial" w:cs="Arial"/>
          <w:sz w:val="20"/>
          <w:szCs w:val="20"/>
        </w:rPr>
        <w:drawing>
          <wp:inline distT="0" distB="0" distL="0" distR="0" wp14:anchorId="6E3A567C" wp14:editId="2A82C027">
            <wp:extent cx="3386155" cy="3984625"/>
            <wp:effectExtent l="0" t="0" r="5080" b="0"/>
            <wp:docPr id="1413518750"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18750" name="Imagen 1" descr="Texto, Carta&#10;&#10;Descripción generada automáticamente"/>
                    <pic:cNvPicPr/>
                  </pic:nvPicPr>
                  <pic:blipFill>
                    <a:blip r:embed="rId14"/>
                    <a:stretch>
                      <a:fillRect/>
                    </a:stretch>
                  </pic:blipFill>
                  <pic:spPr>
                    <a:xfrm>
                      <a:off x="0" y="0"/>
                      <a:ext cx="3390335" cy="3989544"/>
                    </a:xfrm>
                    <a:prstGeom prst="rect">
                      <a:avLst/>
                    </a:prstGeom>
                  </pic:spPr>
                </pic:pic>
              </a:graphicData>
            </a:graphic>
          </wp:inline>
        </w:drawing>
      </w:r>
      <w:r w:rsidRPr="002723A9">
        <w:rPr>
          <w:rFonts w:ascii="Arial" w:hAnsi="Arial" w:cs="Arial"/>
          <w:sz w:val="20"/>
          <w:szCs w:val="20"/>
        </w:rPr>
        <w:t xml:space="preserve">La información se puede obtener en la pagina de la comisión de quejas y denuncias con el número de expediente: </w:t>
      </w:r>
      <w:r w:rsidRPr="002723A9">
        <w:rPr>
          <w:rFonts w:ascii="Arial" w:hAnsi="Arial" w:cs="Arial"/>
          <w:sz w:val="20"/>
          <w:szCs w:val="20"/>
        </w:rPr>
        <w:t>ACQyD-INE-135/2023</w:t>
      </w:r>
      <w:r w:rsidRPr="002723A9">
        <w:rPr>
          <w:rFonts w:ascii="Arial" w:hAnsi="Arial" w:cs="Arial"/>
          <w:sz w:val="20"/>
          <w:szCs w:val="20"/>
        </w:rPr>
        <w:t>*</w:t>
      </w:r>
    </w:p>
    <w:p w14:paraId="171561DF" w14:textId="4A02183B" w:rsidR="00B07E56" w:rsidRPr="00B07E56" w:rsidRDefault="00B07E56" w:rsidP="002723A9">
      <w:pPr>
        <w:pStyle w:val="Prrafodelista"/>
        <w:numPr>
          <w:ilvl w:val="1"/>
          <w:numId w:val="2"/>
        </w:numPr>
        <w:rPr>
          <w:rFonts w:ascii="Arial" w:hAnsi="Arial" w:cs="Arial"/>
          <w:sz w:val="24"/>
          <w:szCs w:val="24"/>
        </w:rPr>
      </w:pPr>
      <w:r w:rsidRPr="00B07E56">
        <w:rPr>
          <w:rFonts w:ascii="Arial" w:hAnsi="Arial" w:cs="Arial"/>
          <w:sz w:val="24"/>
          <w:szCs w:val="24"/>
        </w:rPr>
        <w:lastRenderedPageBreak/>
        <w:drawing>
          <wp:inline distT="0" distB="0" distL="0" distR="0" wp14:anchorId="6A2380BE" wp14:editId="2751823D">
            <wp:extent cx="3526971" cy="4002669"/>
            <wp:effectExtent l="0" t="0" r="0" b="0"/>
            <wp:docPr id="1988489417"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489417" name="Imagen 1" descr="Texto, Carta&#10;&#10;Descripción generada automáticamente"/>
                    <pic:cNvPicPr/>
                  </pic:nvPicPr>
                  <pic:blipFill>
                    <a:blip r:embed="rId15"/>
                    <a:stretch>
                      <a:fillRect/>
                    </a:stretch>
                  </pic:blipFill>
                  <pic:spPr>
                    <a:xfrm>
                      <a:off x="0" y="0"/>
                      <a:ext cx="3546471" cy="4024799"/>
                    </a:xfrm>
                    <a:prstGeom prst="rect">
                      <a:avLst/>
                    </a:prstGeom>
                  </pic:spPr>
                </pic:pic>
              </a:graphicData>
            </a:graphic>
          </wp:inline>
        </w:drawing>
      </w:r>
      <w:r w:rsidRPr="00B07E56">
        <w:rPr>
          <w:noProof/>
        </w:rPr>
        <w:t xml:space="preserve"> </w:t>
      </w:r>
      <w:r w:rsidRPr="00B07E56">
        <w:rPr>
          <w:rFonts w:ascii="Arial" w:hAnsi="Arial" w:cs="Arial"/>
          <w:sz w:val="24"/>
          <w:szCs w:val="24"/>
        </w:rPr>
        <w:drawing>
          <wp:inline distT="0" distB="0" distL="0" distR="0" wp14:anchorId="11D147BD" wp14:editId="5643B456">
            <wp:extent cx="5400040" cy="4095115"/>
            <wp:effectExtent l="0" t="0" r="0" b="635"/>
            <wp:docPr id="623778469" name="Imagen 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778469" name="Imagen 1" descr="Una captura de pantalla de un celular&#10;&#10;Descripción generada automáticamente con confianza media"/>
                    <pic:cNvPicPr/>
                  </pic:nvPicPr>
                  <pic:blipFill>
                    <a:blip r:embed="rId16"/>
                    <a:stretch>
                      <a:fillRect/>
                    </a:stretch>
                  </pic:blipFill>
                  <pic:spPr>
                    <a:xfrm>
                      <a:off x="0" y="0"/>
                      <a:ext cx="5400040" cy="4095115"/>
                    </a:xfrm>
                    <a:prstGeom prst="rect">
                      <a:avLst/>
                    </a:prstGeom>
                  </pic:spPr>
                </pic:pic>
              </a:graphicData>
            </a:graphic>
          </wp:inline>
        </w:drawing>
      </w:r>
      <w:r w:rsidRPr="00B07E56">
        <w:rPr>
          <w:noProof/>
        </w:rPr>
        <w:t xml:space="preserve"> </w:t>
      </w:r>
      <w:r w:rsidRPr="00B07E56">
        <w:rPr>
          <w:noProof/>
        </w:rPr>
        <w:lastRenderedPageBreak/>
        <w:drawing>
          <wp:inline distT="0" distB="0" distL="0" distR="0" wp14:anchorId="1B1FB215" wp14:editId="737E6228">
            <wp:extent cx="5400040" cy="1703070"/>
            <wp:effectExtent l="0" t="0" r="0" b="0"/>
            <wp:docPr id="1148683867"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83867" name="Imagen 1" descr="Imagen que contiene Tabla&#10;&#10;Descripción generada automáticamente"/>
                    <pic:cNvPicPr/>
                  </pic:nvPicPr>
                  <pic:blipFill rotWithShape="1">
                    <a:blip r:embed="rId17"/>
                    <a:srcRect t="31337"/>
                    <a:stretch/>
                  </pic:blipFill>
                  <pic:spPr bwMode="auto">
                    <a:xfrm>
                      <a:off x="0" y="0"/>
                      <a:ext cx="5400040" cy="1703070"/>
                    </a:xfrm>
                    <a:prstGeom prst="rect">
                      <a:avLst/>
                    </a:prstGeom>
                    <a:ln>
                      <a:noFill/>
                    </a:ln>
                    <a:extLst>
                      <a:ext uri="{53640926-AAD7-44D8-BBD7-CCE9431645EC}">
                        <a14:shadowObscured xmlns:a14="http://schemas.microsoft.com/office/drawing/2010/main"/>
                      </a:ext>
                    </a:extLst>
                  </pic:spPr>
                </pic:pic>
              </a:graphicData>
            </a:graphic>
          </wp:inline>
        </w:drawing>
      </w:r>
    </w:p>
    <w:p w14:paraId="3E0EE98B" w14:textId="042715CE" w:rsidR="00B07E56" w:rsidRDefault="00B07E56" w:rsidP="00B07E56">
      <w:pPr>
        <w:pStyle w:val="Prrafodelista"/>
        <w:ind w:left="1440"/>
        <w:rPr>
          <w:rFonts w:ascii="Arial" w:hAnsi="Arial" w:cs="Arial"/>
          <w:sz w:val="20"/>
          <w:szCs w:val="20"/>
        </w:rPr>
      </w:pPr>
      <w:r w:rsidRPr="002723A9">
        <w:rPr>
          <w:rFonts w:ascii="Arial" w:hAnsi="Arial" w:cs="Arial"/>
          <w:sz w:val="20"/>
          <w:szCs w:val="20"/>
        </w:rPr>
        <w:t xml:space="preserve">La información se puede obtener en la </w:t>
      </w:r>
      <w:r w:rsidRPr="002723A9">
        <w:rPr>
          <w:rFonts w:ascii="Arial" w:hAnsi="Arial" w:cs="Arial"/>
          <w:sz w:val="20"/>
          <w:szCs w:val="20"/>
        </w:rPr>
        <w:t>página</w:t>
      </w:r>
      <w:r w:rsidRPr="002723A9">
        <w:rPr>
          <w:rFonts w:ascii="Arial" w:hAnsi="Arial" w:cs="Arial"/>
          <w:sz w:val="20"/>
          <w:szCs w:val="20"/>
        </w:rPr>
        <w:t xml:space="preserve"> de la comisión de quejas y denuncias con el número de expediente: ACQyD-INE-15</w:t>
      </w:r>
      <w:r>
        <w:rPr>
          <w:rFonts w:ascii="Arial" w:hAnsi="Arial" w:cs="Arial"/>
          <w:sz w:val="20"/>
          <w:szCs w:val="20"/>
        </w:rPr>
        <w:t>3</w:t>
      </w:r>
      <w:r w:rsidRPr="002723A9">
        <w:rPr>
          <w:rFonts w:ascii="Arial" w:hAnsi="Arial" w:cs="Arial"/>
          <w:sz w:val="20"/>
          <w:szCs w:val="20"/>
        </w:rPr>
        <w:t>/2023*</w:t>
      </w:r>
    </w:p>
    <w:p w14:paraId="25FAF736" w14:textId="55F417D4" w:rsidR="004C5182" w:rsidRPr="004C5182" w:rsidRDefault="004C5182" w:rsidP="004C5182">
      <w:pPr>
        <w:pStyle w:val="Prrafodelista"/>
        <w:numPr>
          <w:ilvl w:val="1"/>
          <w:numId w:val="2"/>
        </w:numPr>
        <w:rPr>
          <w:rFonts w:ascii="Arial" w:hAnsi="Arial" w:cs="Arial"/>
          <w:sz w:val="20"/>
          <w:szCs w:val="20"/>
        </w:rPr>
      </w:pPr>
    </w:p>
    <w:p w14:paraId="0624BA82" w14:textId="1A627E4F" w:rsidR="00B07E56" w:rsidRDefault="00B07E56" w:rsidP="00B07E56">
      <w:pPr>
        <w:pStyle w:val="Prrafodelista"/>
        <w:ind w:left="1440"/>
        <w:rPr>
          <w:rFonts w:ascii="Arial" w:hAnsi="Arial" w:cs="Arial"/>
          <w:sz w:val="20"/>
          <w:szCs w:val="20"/>
        </w:rPr>
      </w:pPr>
      <w:r w:rsidRPr="00B07E56">
        <w:rPr>
          <w:rFonts w:ascii="Arial" w:hAnsi="Arial" w:cs="Arial"/>
          <w:sz w:val="20"/>
          <w:szCs w:val="20"/>
        </w:rPr>
        <w:drawing>
          <wp:inline distT="0" distB="0" distL="0" distR="0" wp14:anchorId="484B0B79" wp14:editId="529A9125">
            <wp:extent cx="4695027" cy="5886450"/>
            <wp:effectExtent l="0" t="0" r="0" b="0"/>
            <wp:docPr id="223308883" name="Imagen 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308883" name="Imagen 1" descr="Texto, Carta&#10;&#10;Descripción generada automáticamente"/>
                    <pic:cNvPicPr/>
                  </pic:nvPicPr>
                  <pic:blipFill>
                    <a:blip r:embed="rId18"/>
                    <a:stretch>
                      <a:fillRect/>
                    </a:stretch>
                  </pic:blipFill>
                  <pic:spPr>
                    <a:xfrm>
                      <a:off x="0" y="0"/>
                      <a:ext cx="4711157" cy="5906673"/>
                    </a:xfrm>
                    <a:prstGeom prst="rect">
                      <a:avLst/>
                    </a:prstGeom>
                  </pic:spPr>
                </pic:pic>
              </a:graphicData>
            </a:graphic>
          </wp:inline>
        </w:drawing>
      </w:r>
    </w:p>
    <w:p w14:paraId="24B4D9BC" w14:textId="1F5FEDAF" w:rsidR="004C5182" w:rsidRDefault="00B07E56" w:rsidP="004C5182">
      <w:pPr>
        <w:pStyle w:val="Prrafodelista"/>
        <w:ind w:left="1440"/>
        <w:rPr>
          <w:rFonts w:ascii="Arial" w:hAnsi="Arial" w:cs="Arial"/>
          <w:sz w:val="20"/>
          <w:szCs w:val="20"/>
        </w:rPr>
      </w:pPr>
      <w:r w:rsidRPr="00B07E56">
        <w:rPr>
          <w:rFonts w:ascii="Arial" w:hAnsi="Arial" w:cs="Arial"/>
          <w:sz w:val="20"/>
          <w:szCs w:val="20"/>
        </w:rPr>
        <w:lastRenderedPageBreak/>
        <w:drawing>
          <wp:inline distT="0" distB="0" distL="0" distR="0" wp14:anchorId="5DFE120D" wp14:editId="1DF01D98">
            <wp:extent cx="5359400" cy="3984258"/>
            <wp:effectExtent l="0" t="0" r="0" b="0"/>
            <wp:docPr id="13907799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79941" name=""/>
                    <pic:cNvPicPr/>
                  </pic:nvPicPr>
                  <pic:blipFill>
                    <a:blip r:embed="rId19"/>
                    <a:stretch>
                      <a:fillRect/>
                    </a:stretch>
                  </pic:blipFill>
                  <pic:spPr>
                    <a:xfrm>
                      <a:off x="0" y="0"/>
                      <a:ext cx="5380734" cy="4000118"/>
                    </a:xfrm>
                    <a:prstGeom prst="rect">
                      <a:avLst/>
                    </a:prstGeom>
                  </pic:spPr>
                </pic:pic>
              </a:graphicData>
            </a:graphic>
          </wp:inline>
        </w:drawing>
      </w:r>
      <w:r w:rsidRPr="00B07E56">
        <w:rPr>
          <w:noProof/>
        </w:rPr>
        <w:t xml:space="preserve"> </w:t>
      </w:r>
      <w:r w:rsidRPr="00B07E56">
        <w:rPr>
          <w:noProof/>
        </w:rPr>
        <w:drawing>
          <wp:inline distT="0" distB="0" distL="0" distR="0" wp14:anchorId="6FB1B86F" wp14:editId="3CDC59EF">
            <wp:extent cx="5400040" cy="2339340"/>
            <wp:effectExtent l="0" t="0" r="0" b="3810"/>
            <wp:docPr id="113198015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980153" name="Imagen 1" descr="Texto&#10;&#10;Descripción generada automáticamente"/>
                    <pic:cNvPicPr/>
                  </pic:nvPicPr>
                  <pic:blipFill>
                    <a:blip r:embed="rId20"/>
                    <a:stretch>
                      <a:fillRect/>
                    </a:stretch>
                  </pic:blipFill>
                  <pic:spPr>
                    <a:xfrm>
                      <a:off x="0" y="0"/>
                      <a:ext cx="5400040" cy="2339340"/>
                    </a:xfrm>
                    <a:prstGeom prst="rect">
                      <a:avLst/>
                    </a:prstGeom>
                  </pic:spPr>
                </pic:pic>
              </a:graphicData>
            </a:graphic>
          </wp:inline>
        </w:drawing>
      </w:r>
      <w:r w:rsidR="004C5182" w:rsidRPr="004C5182">
        <w:rPr>
          <w:rFonts w:ascii="Arial" w:hAnsi="Arial" w:cs="Arial"/>
          <w:sz w:val="20"/>
          <w:szCs w:val="20"/>
        </w:rPr>
        <w:t xml:space="preserve"> </w:t>
      </w:r>
      <w:r w:rsidR="004C5182" w:rsidRPr="002723A9">
        <w:rPr>
          <w:rFonts w:ascii="Arial" w:hAnsi="Arial" w:cs="Arial"/>
          <w:sz w:val="20"/>
          <w:szCs w:val="20"/>
        </w:rPr>
        <w:t>La información se puede obtener en la página de la comisión de quejas y denuncias con el número de expediente: ACQyD-INE-1</w:t>
      </w:r>
      <w:r w:rsidR="004C5182">
        <w:rPr>
          <w:rFonts w:ascii="Arial" w:hAnsi="Arial" w:cs="Arial"/>
          <w:sz w:val="20"/>
          <w:szCs w:val="20"/>
        </w:rPr>
        <w:t>66</w:t>
      </w:r>
      <w:r w:rsidR="004C5182" w:rsidRPr="002723A9">
        <w:rPr>
          <w:rFonts w:ascii="Arial" w:hAnsi="Arial" w:cs="Arial"/>
          <w:sz w:val="20"/>
          <w:szCs w:val="20"/>
        </w:rPr>
        <w:t>/2023*</w:t>
      </w:r>
    </w:p>
    <w:p w14:paraId="7A697CCE" w14:textId="77777777" w:rsidR="004C5182" w:rsidRDefault="004C5182" w:rsidP="004C5182">
      <w:pPr>
        <w:rPr>
          <w:rFonts w:ascii="Arial" w:hAnsi="Arial" w:cs="Arial"/>
          <w:sz w:val="20"/>
          <w:szCs w:val="20"/>
        </w:rPr>
      </w:pPr>
    </w:p>
    <w:p w14:paraId="72477659" w14:textId="31845206" w:rsidR="004C5182" w:rsidRDefault="004C5182" w:rsidP="004C5182">
      <w:pPr>
        <w:pStyle w:val="Prrafodelista"/>
        <w:numPr>
          <w:ilvl w:val="1"/>
          <w:numId w:val="2"/>
        </w:numPr>
        <w:rPr>
          <w:rFonts w:ascii="Arial" w:hAnsi="Arial" w:cs="Arial"/>
          <w:sz w:val="20"/>
          <w:szCs w:val="20"/>
        </w:rPr>
      </w:pPr>
      <w:r w:rsidRPr="004C5182">
        <w:rPr>
          <w:rFonts w:ascii="Arial" w:hAnsi="Arial" w:cs="Arial"/>
          <w:sz w:val="20"/>
          <w:szCs w:val="20"/>
        </w:rPr>
        <w:lastRenderedPageBreak/>
        <w:drawing>
          <wp:inline distT="0" distB="0" distL="0" distR="0" wp14:anchorId="44DF0538" wp14:editId="31363C88">
            <wp:extent cx="5400040" cy="6470650"/>
            <wp:effectExtent l="0" t="0" r="0" b="6350"/>
            <wp:docPr id="1068042589" name="Imagen 1"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042589" name="Imagen 1" descr="Tabla&#10;&#10;Descripción generada automáticamente con confianza media"/>
                    <pic:cNvPicPr/>
                  </pic:nvPicPr>
                  <pic:blipFill>
                    <a:blip r:embed="rId21"/>
                    <a:stretch>
                      <a:fillRect/>
                    </a:stretch>
                  </pic:blipFill>
                  <pic:spPr>
                    <a:xfrm>
                      <a:off x="0" y="0"/>
                      <a:ext cx="5400040" cy="6470650"/>
                    </a:xfrm>
                    <a:prstGeom prst="rect">
                      <a:avLst/>
                    </a:prstGeom>
                  </pic:spPr>
                </pic:pic>
              </a:graphicData>
            </a:graphic>
          </wp:inline>
        </w:drawing>
      </w:r>
      <w:r>
        <w:rPr>
          <w:rFonts w:ascii="Arial" w:hAnsi="Arial" w:cs="Arial"/>
          <w:sz w:val="20"/>
          <w:szCs w:val="20"/>
        </w:rPr>
        <w:t xml:space="preserve">Si se quiere ver completo se puede encontrar en el TEPJF, con el expediente: </w:t>
      </w:r>
      <w:r w:rsidRPr="004C5182">
        <w:rPr>
          <w:rFonts w:ascii="Arial" w:hAnsi="Arial" w:cs="Arial"/>
          <w:sz w:val="20"/>
          <w:szCs w:val="20"/>
        </w:rPr>
        <w:t>SUP-REP-272/2023</w:t>
      </w:r>
      <w:r w:rsidR="00041FE7">
        <w:rPr>
          <w:rFonts w:ascii="Arial" w:hAnsi="Arial" w:cs="Arial"/>
          <w:sz w:val="20"/>
          <w:szCs w:val="20"/>
        </w:rPr>
        <w:t>*</w:t>
      </w:r>
      <w:r>
        <w:rPr>
          <w:rFonts w:ascii="Arial" w:hAnsi="Arial" w:cs="Arial"/>
          <w:sz w:val="20"/>
          <w:szCs w:val="20"/>
        </w:rPr>
        <w:t>.</w:t>
      </w:r>
    </w:p>
    <w:p w14:paraId="30EE1691" w14:textId="35827B73" w:rsidR="004C5182" w:rsidRDefault="004C5182" w:rsidP="004C5182">
      <w:pPr>
        <w:pStyle w:val="Prrafodelista"/>
        <w:numPr>
          <w:ilvl w:val="1"/>
          <w:numId w:val="2"/>
        </w:numPr>
        <w:rPr>
          <w:rFonts w:ascii="Arial" w:hAnsi="Arial" w:cs="Arial"/>
          <w:sz w:val="20"/>
          <w:szCs w:val="20"/>
        </w:rPr>
      </w:pPr>
      <w:r w:rsidRPr="004C5182">
        <w:rPr>
          <w:rFonts w:ascii="Arial" w:hAnsi="Arial" w:cs="Arial"/>
          <w:sz w:val="20"/>
          <w:szCs w:val="20"/>
        </w:rPr>
        <w:lastRenderedPageBreak/>
        <w:drawing>
          <wp:inline distT="0" distB="0" distL="0" distR="0" wp14:anchorId="69F5A364" wp14:editId="4F98EDAE">
            <wp:extent cx="5400040" cy="6442075"/>
            <wp:effectExtent l="0" t="0" r="0" b="0"/>
            <wp:docPr id="122052961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9619" name="Imagen 1" descr="Tabla&#10;&#10;Descripción generada automáticamente"/>
                    <pic:cNvPicPr/>
                  </pic:nvPicPr>
                  <pic:blipFill>
                    <a:blip r:embed="rId22"/>
                    <a:stretch>
                      <a:fillRect/>
                    </a:stretch>
                  </pic:blipFill>
                  <pic:spPr>
                    <a:xfrm>
                      <a:off x="0" y="0"/>
                      <a:ext cx="5400040" cy="6442075"/>
                    </a:xfrm>
                    <a:prstGeom prst="rect">
                      <a:avLst/>
                    </a:prstGeom>
                  </pic:spPr>
                </pic:pic>
              </a:graphicData>
            </a:graphic>
          </wp:inline>
        </w:drawing>
      </w:r>
      <w:r w:rsidRPr="004C5182">
        <w:rPr>
          <w:rFonts w:ascii="Arial" w:hAnsi="Arial" w:cs="Arial"/>
          <w:sz w:val="20"/>
          <w:szCs w:val="20"/>
        </w:rPr>
        <w:t xml:space="preserve"> </w:t>
      </w:r>
      <w:r>
        <w:rPr>
          <w:rFonts w:ascii="Arial" w:hAnsi="Arial" w:cs="Arial"/>
          <w:sz w:val="20"/>
          <w:szCs w:val="20"/>
        </w:rPr>
        <w:t>Si se quiere ver complet</w:t>
      </w:r>
      <w:r w:rsidR="00041FE7">
        <w:rPr>
          <w:rFonts w:ascii="Arial" w:hAnsi="Arial" w:cs="Arial"/>
          <w:sz w:val="20"/>
          <w:szCs w:val="20"/>
        </w:rPr>
        <w:t>a la sentencia</w:t>
      </w:r>
      <w:r>
        <w:rPr>
          <w:rFonts w:ascii="Arial" w:hAnsi="Arial" w:cs="Arial"/>
          <w:sz w:val="20"/>
          <w:szCs w:val="20"/>
        </w:rPr>
        <w:t xml:space="preserve"> se puede encontrar en el TEPJF, con el expediente:</w:t>
      </w:r>
      <w:r w:rsidRPr="004C5182">
        <w:t xml:space="preserve"> </w:t>
      </w:r>
      <w:r w:rsidRPr="004C5182">
        <w:rPr>
          <w:rFonts w:ascii="Arial" w:hAnsi="Arial" w:cs="Arial"/>
          <w:sz w:val="20"/>
          <w:szCs w:val="20"/>
        </w:rPr>
        <w:t>SRE-PSC-200/2024</w:t>
      </w:r>
      <w:r w:rsidR="00041FE7">
        <w:rPr>
          <w:rFonts w:ascii="Arial" w:hAnsi="Arial" w:cs="Arial"/>
          <w:sz w:val="20"/>
          <w:szCs w:val="20"/>
        </w:rPr>
        <w:t>*.</w:t>
      </w:r>
    </w:p>
    <w:p w14:paraId="3B960CAB" w14:textId="47DB6186" w:rsidR="004C5182" w:rsidRPr="00041FE7" w:rsidRDefault="004C5182" w:rsidP="00041FE7">
      <w:pPr>
        <w:pStyle w:val="Prrafodelista"/>
        <w:ind w:left="1440"/>
        <w:rPr>
          <w:rFonts w:ascii="Arial" w:hAnsi="Arial" w:cs="Arial"/>
          <w:sz w:val="20"/>
          <w:szCs w:val="20"/>
        </w:rPr>
      </w:pPr>
      <w:r w:rsidRPr="004C5182">
        <w:rPr>
          <w:rFonts w:ascii="Arial" w:hAnsi="Arial" w:cs="Arial"/>
          <w:sz w:val="20"/>
          <w:szCs w:val="20"/>
        </w:rPr>
        <w:lastRenderedPageBreak/>
        <w:drawing>
          <wp:inline distT="0" distB="0" distL="0" distR="0" wp14:anchorId="0537EABF" wp14:editId="352ADCC3">
            <wp:extent cx="5400040" cy="3141345"/>
            <wp:effectExtent l="0" t="0" r="0" b="1905"/>
            <wp:docPr id="2075715697"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5697" name="Imagen 1" descr="Imagen que contiene Texto&#10;&#10;Descripción generada automáticamente"/>
                    <pic:cNvPicPr/>
                  </pic:nvPicPr>
                  <pic:blipFill>
                    <a:blip r:embed="rId23"/>
                    <a:stretch>
                      <a:fillRect/>
                    </a:stretch>
                  </pic:blipFill>
                  <pic:spPr>
                    <a:xfrm>
                      <a:off x="0" y="0"/>
                      <a:ext cx="5400040" cy="3141345"/>
                    </a:xfrm>
                    <a:prstGeom prst="rect">
                      <a:avLst/>
                    </a:prstGeom>
                  </pic:spPr>
                </pic:pic>
              </a:graphicData>
            </a:graphic>
          </wp:inline>
        </w:drawing>
      </w:r>
      <w:r w:rsidRPr="004C5182">
        <w:rPr>
          <w:noProof/>
        </w:rPr>
        <w:t xml:space="preserve"> </w:t>
      </w:r>
      <w:r w:rsidRPr="004C5182">
        <w:rPr>
          <w:rFonts w:ascii="Arial" w:hAnsi="Arial" w:cs="Arial"/>
          <w:sz w:val="20"/>
          <w:szCs w:val="20"/>
        </w:rPr>
        <w:drawing>
          <wp:inline distT="0" distB="0" distL="0" distR="0" wp14:anchorId="221DD0FC" wp14:editId="3446A147">
            <wp:extent cx="5400040" cy="2298065"/>
            <wp:effectExtent l="0" t="0" r="0" b="6985"/>
            <wp:docPr id="609758873" name="Imagen 1" descr="Interfaz de usuario gráfica, 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758873" name="Imagen 1" descr="Interfaz de usuario gráfica, Texto&#10;&#10;Descripción generada automáticamente con confianza media"/>
                    <pic:cNvPicPr/>
                  </pic:nvPicPr>
                  <pic:blipFill>
                    <a:blip r:embed="rId24"/>
                    <a:stretch>
                      <a:fillRect/>
                    </a:stretch>
                  </pic:blipFill>
                  <pic:spPr>
                    <a:xfrm>
                      <a:off x="0" y="0"/>
                      <a:ext cx="5400040" cy="2298065"/>
                    </a:xfrm>
                    <a:prstGeom prst="rect">
                      <a:avLst/>
                    </a:prstGeom>
                  </pic:spPr>
                </pic:pic>
              </a:graphicData>
            </a:graphic>
          </wp:inline>
        </w:drawing>
      </w:r>
      <w:r w:rsidR="00041FE7" w:rsidRPr="00041FE7">
        <w:rPr>
          <w:rFonts w:ascii="Arial" w:hAnsi="Arial" w:cs="Arial"/>
          <w:sz w:val="20"/>
          <w:szCs w:val="20"/>
        </w:rPr>
        <w:t xml:space="preserve"> </w:t>
      </w:r>
      <w:r w:rsidR="00041FE7" w:rsidRPr="002723A9">
        <w:rPr>
          <w:rFonts w:ascii="Arial" w:hAnsi="Arial" w:cs="Arial"/>
          <w:sz w:val="20"/>
          <w:szCs w:val="20"/>
        </w:rPr>
        <w:t xml:space="preserve">La información se puede obtener en la página de la </w:t>
      </w:r>
      <w:r w:rsidR="00041FE7">
        <w:rPr>
          <w:rFonts w:ascii="Arial" w:hAnsi="Arial" w:cs="Arial"/>
          <w:sz w:val="20"/>
          <w:szCs w:val="20"/>
        </w:rPr>
        <w:t xml:space="preserve">Unidad Técnica de lo Contencioso Electoral </w:t>
      </w:r>
      <w:r w:rsidR="00041FE7" w:rsidRPr="002723A9">
        <w:rPr>
          <w:rFonts w:ascii="Arial" w:hAnsi="Arial" w:cs="Arial"/>
          <w:sz w:val="20"/>
          <w:szCs w:val="20"/>
        </w:rPr>
        <w:t>con el número de expediente: ACQyD-INE-15</w:t>
      </w:r>
      <w:r w:rsidR="00041FE7">
        <w:rPr>
          <w:rFonts w:ascii="Arial" w:hAnsi="Arial" w:cs="Arial"/>
          <w:sz w:val="20"/>
          <w:szCs w:val="20"/>
        </w:rPr>
        <w:t>3</w:t>
      </w:r>
      <w:r w:rsidR="00041FE7" w:rsidRPr="002723A9">
        <w:rPr>
          <w:rFonts w:ascii="Arial" w:hAnsi="Arial" w:cs="Arial"/>
          <w:sz w:val="20"/>
          <w:szCs w:val="20"/>
        </w:rPr>
        <w:t>/2023*</w:t>
      </w:r>
    </w:p>
    <w:p w14:paraId="1D1228ED" w14:textId="77777777" w:rsidR="004C5182" w:rsidRPr="004C5182" w:rsidRDefault="004C5182" w:rsidP="004C5182">
      <w:pPr>
        <w:rPr>
          <w:rFonts w:ascii="Arial" w:hAnsi="Arial" w:cs="Arial"/>
          <w:sz w:val="20"/>
          <w:szCs w:val="20"/>
        </w:rPr>
      </w:pPr>
    </w:p>
    <w:p w14:paraId="579F8B7C" w14:textId="1FAC0126" w:rsidR="557EA9F2" w:rsidRPr="005E2800" w:rsidRDefault="557EA9F2" w:rsidP="0FC63640">
      <w:pPr>
        <w:pStyle w:val="Prrafodelista"/>
        <w:numPr>
          <w:ilvl w:val="0"/>
          <w:numId w:val="2"/>
        </w:numPr>
        <w:rPr>
          <w:rFonts w:ascii="Arial" w:hAnsi="Arial" w:cs="Arial"/>
          <w:sz w:val="24"/>
          <w:szCs w:val="24"/>
        </w:rPr>
      </w:pPr>
      <w:r w:rsidRPr="005E2800">
        <w:rPr>
          <w:rFonts w:ascii="Arial" w:hAnsi="Arial" w:cs="Arial"/>
          <w:sz w:val="24"/>
          <w:szCs w:val="24"/>
        </w:rPr>
        <w:t>Señala las preguntas sobre el caso que deberán responder tus compañeros antes de clase.</w:t>
      </w:r>
    </w:p>
    <w:p w14:paraId="7962D3B8" w14:textId="5F61371F" w:rsidR="00402AAB" w:rsidRDefault="00402AAB" w:rsidP="0FC63640">
      <w:pPr>
        <w:pStyle w:val="Prrafodelista"/>
        <w:numPr>
          <w:ilvl w:val="1"/>
          <w:numId w:val="2"/>
        </w:numPr>
        <w:rPr>
          <w:rFonts w:ascii="Arial" w:hAnsi="Arial" w:cs="Arial"/>
          <w:sz w:val="24"/>
          <w:szCs w:val="24"/>
        </w:rPr>
      </w:pPr>
      <w:bookmarkStart w:id="1" w:name="_Hlk174847741"/>
      <w:r>
        <w:rPr>
          <w:rFonts w:ascii="Arial" w:hAnsi="Arial" w:cs="Arial"/>
          <w:sz w:val="24"/>
          <w:szCs w:val="24"/>
        </w:rPr>
        <w:t>¿Qué es lo que consideras que es la Violencia Política contra la Mujer con Razón de Género (</w:t>
      </w:r>
      <w:proofErr w:type="spellStart"/>
      <w:r>
        <w:rPr>
          <w:rFonts w:ascii="Arial" w:hAnsi="Arial" w:cs="Arial"/>
          <w:sz w:val="24"/>
          <w:szCs w:val="24"/>
        </w:rPr>
        <w:t>VPMrG</w:t>
      </w:r>
      <w:proofErr w:type="spellEnd"/>
      <w:r>
        <w:rPr>
          <w:rFonts w:ascii="Arial" w:hAnsi="Arial" w:cs="Arial"/>
          <w:sz w:val="24"/>
          <w:szCs w:val="24"/>
        </w:rPr>
        <w:t>)?</w:t>
      </w:r>
    </w:p>
    <w:bookmarkEnd w:id="1"/>
    <w:p w14:paraId="3F3FDA8F" w14:textId="77777777" w:rsidR="00402AAB" w:rsidRDefault="00402AAB" w:rsidP="00402AAB">
      <w:pPr>
        <w:pStyle w:val="Prrafodelista"/>
        <w:ind w:left="1440"/>
        <w:rPr>
          <w:rFonts w:ascii="Arial" w:hAnsi="Arial" w:cs="Arial"/>
          <w:sz w:val="24"/>
          <w:szCs w:val="24"/>
        </w:rPr>
      </w:pPr>
    </w:p>
    <w:p w14:paraId="5A503280" w14:textId="041A20A4" w:rsidR="6F48DEA9" w:rsidRPr="005E2800" w:rsidRDefault="00402AAB" w:rsidP="0FC63640">
      <w:pPr>
        <w:pStyle w:val="Prrafodelista"/>
        <w:numPr>
          <w:ilvl w:val="1"/>
          <w:numId w:val="2"/>
        </w:numPr>
        <w:rPr>
          <w:rFonts w:ascii="Arial" w:hAnsi="Arial" w:cs="Arial"/>
          <w:sz w:val="24"/>
          <w:szCs w:val="24"/>
        </w:rPr>
      </w:pPr>
      <w:r>
        <w:rPr>
          <w:rFonts w:ascii="Arial" w:hAnsi="Arial" w:cs="Arial"/>
          <w:sz w:val="24"/>
          <w:szCs w:val="24"/>
        </w:rPr>
        <w:t>¿Se violentaron los derechos políticos electorales de Xóchitl Gálvez? De qué forma</w:t>
      </w:r>
      <w:r w:rsidR="6F48DEA9" w:rsidRPr="005E2800">
        <w:rPr>
          <w:rFonts w:ascii="Arial" w:hAnsi="Arial" w:cs="Arial"/>
          <w:sz w:val="24"/>
          <w:szCs w:val="24"/>
        </w:rPr>
        <w:br/>
        <w:t xml:space="preserve"> </w:t>
      </w:r>
    </w:p>
    <w:p w14:paraId="7D7C3E97" w14:textId="3A0E9506" w:rsidR="00402AAB" w:rsidRDefault="00402AAB" w:rsidP="00402AAB">
      <w:pPr>
        <w:pStyle w:val="Prrafodelista"/>
        <w:numPr>
          <w:ilvl w:val="1"/>
          <w:numId w:val="2"/>
        </w:numPr>
        <w:rPr>
          <w:rFonts w:ascii="Arial" w:hAnsi="Arial" w:cs="Arial"/>
          <w:sz w:val="24"/>
          <w:szCs w:val="24"/>
        </w:rPr>
      </w:pPr>
      <w:bookmarkStart w:id="2" w:name="_Hlk174847704"/>
      <w:r>
        <w:rPr>
          <w:rFonts w:ascii="Arial" w:hAnsi="Arial" w:cs="Arial"/>
          <w:sz w:val="24"/>
          <w:szCs w:val="24"/>
        </w:rPr>
        <w:t>¿Podríamos considerar a las mañaneras como un instrumento que pudiera perjudicar o beneficiar las contiendas electorales?</w:t>
      </w:r>
      <w:r w:rsidR="00DE78D0">
        <w:rPr>
          <w:rFonts w:ascii="Arial" w:hAnsi="Arial" w:cs="Arial"/>
          <w:sz w:val="24"/>
          <w:szCs w:val="24"/>
        </w:rPr>
        <w:t xml:space="preserve"> Elabora</w:t>
      </w:r>
    </w:p>
    <w:bookmarkEnd w:id="2"/>
    <w:p w14:paraId="7E620A16" w14:textId="77777777" w:rsidR="00DE78D0" w:rsidRDefault="00DE78D0" w:rsidP="00DE78D0">
      <w:pPr>
        <w:pStyle w:val="Prrafodelista"/>
        <w:ind w:left="1440"/>
        <w:rPr>
          <w:rFonts w:ascii="Arial" w:hAnsi="Arial" w:cs="Arial"/>
          <w:sz w:val="24"/>
          <w:szCs w:val="24"/>
        </w:rPr>
      </w:pPr>
    </w:p>
    <w:p w14:paraId="2261C0D7" w14:textId="43D83F7E" w:rsidR="0FC63640" w:rsidRPr="00402AAB" w:rsidRDefault="00DE78D0" w:rsidP="00402AAB">
      <w:pPr>
        <w:pStyle w:val="Prrafodelista"/>
        <w:numPr>
          <w:ilvl w:val="1"/>
          <w:numId w:val="2"/>
        </w:numPr>
        <w:rPr>
          <w:rFonts w:ascii="Arial" w:hAnsi="Arial" w:cs="Arial"/>
          <w:sz w:val="24"/>
          <w:szCs w:val="24"/>
        </w:rPr>
      </w:pPr>
      <w:r>
        <w:rPr>
          <w:rFonts w:ascii="Arial" w:hAnsi="Arial" w:cs="Arial"/>
          <w:sz w:val="24"/>
          <w:szCs w:val="24"/>
        </w:rPr>
        <w:lastRenderedPageBreak/>
        <w:t>¿Consideras que la sentencia por parte del TEPJF fue justa?</w:t>
      </w:r>
      <w:r w:rsidR="0FC63640" w:rsidRPr="005E2800">
        <w:rPr>
          <w:rFonts w:ascii="Arial" w:hAnsi="Arial" w:cs="Arial"/>
          <w:sz w:val="24"/>
          <w:szCs w:val="24"/>
        </w:rPr>
        <w:br/>
      </w:r>
      <w:r w:rsidR="6F48DEA9" w:rsidRPr="005E2800">
        <w:rPr>
          <w:rFonts w:ascii="Arial" w:hAnsi="Arial" w:cs="Arial"/>
          <w:sz w:val="24"/>
          <w:szCs w:val="24"/>
        </w:rPr>
        <w:t xml:space="preserve"> </w:t>
      </w:r>
      <w:r w:rsidR="6F48DEA9" w:rsidRPr="00402AAB">
        <w:rPr>
          <w:rFonts w:ascii="Arial" w:hAnsi="Arial" w:cs="Arial"/>
          <w:sz w:val="24"/>
          <w:szCs w:val="24"/>
        </w:rPr>
        <w:t xml:space="preserve"> </w:t>
      </w:r>
    </w:p>
    <w:p w14:paraId="7EC8412F" w14:textId="68BCB52C" w:rsidR="6F48DEA9" w:rsidRPr="005E2800" w:rsidRDefault="6F48DEA9" w:rsidP="0FC63640">
      <w:pPr>
        <w:pStyle w:val="Prrafodelista"/>
        <w:numPr>
          <w:ilvl w:val="1"/>
          <w:numId w:val="2"/>
        </w:numPr>
        <w:rPr>
          <w:rFonts w:ascii="Arial" w:hAnsi="Arial" w:cs="Arial"/>
          <w:sz w:val="24"/>
          <w:szCs w:val="24"/>
        </w:rPr>
      </w:pPr>
      <w:r w:rsidRPr="005E2800">
        <w:rPr>
          <w:rFonts w:ascii="Arial" w:hAnsi="Arial" w:cs="Arial"/>
          <w:sz w:val="24"/>
          <w:szCs w:val="24"/>
        </w:rPr>
        <w:t xml:space="preserve"> </w:t>
      </w:r>
      <w:r w:rsidR="00DE78D0">
        <w:rPr>
          <w:rFonts w:ascii="Arial" w:hAnsi="Arial" w:cs="Arial"/>
          <w:sz w:val="24"/>
          <w:szCs w:val="24"/>
        </w:rPr>
        <w:t xml:space="preserve">¿Se podrían haber tomado en cuenta la impartición de talleres o conferencias acerca de la </w:t>
      </w:r>
      <w:proofErr w:type="spellStart"/>
      <w:r w:rsidR="00DE78D0">
        <w:rPr>
          <w:rFonts w:ascii="Arial" w:hAnsi="Arial" w:cs="Arial"/>
          <w:sz w:val="24"/>
          <w:szCs w:val="24"/>
        </w:rPr>
        <w:t>VPMrG</w:t>
      </w:r>
      <w:proofErr w:type="spellEnd"/>
      <w:r w:rsidR="00DE78D0">
        <w:rPr>
          <w:rFonts w:ascii="Arial" w:hAnsi="Arial" w:cs="Arial"/>
          <w:sz w:val="24"/>
          <w:szCs w:val="24"/>
        </w:rPr>
        <w:t xml:space="preserve"> como parte de la sentencia hacia AMLO y los demás funcionarios públicos denunciados?</w:t>
      </w:r>
    </w:p>
    <w:p w14:paraId="59CE567F" w14:textId="5B47EC93" w:rsidR="0FC63640" w:rsidRDefault="0FC63640" w:rsidP="0FC63640">
      <w:pPr>
        <w:pStyle w:val="Prrafodelista"/>
        <w:ind w:left="1440"/>
      </w:pPr>
    </w:p>
    <w:p w14:paraId="7BC9B699" w14:textId="077B3185" w:rsidR="0FC63640" w:rsidRDefault="0FC63640" w:rsidP="0FC63640"/>
    <w:sectPr w:rsidR="0FC63640" w:rsidSect="008A61D0">
      <w:headerReference w:type="default" r:id="rId25"/>
      <w:footerReference w:type="default" r:id="rId26"/>
      <w:pgSz w:w="11906" w:h="16838"/>
      <w:pgMar w:top="1417" w:right="1701" w:bottom="1417" w:left="1701" w:header="708"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949EA" w14:textId="77777777" w:rsidR="006B281B" w:rsidRDefault="006B281B" w:rsidP="001B2354">
      <w:pPr>
        <w:spacing w:after="0" w:line="240" w:lineRule="auto"/>
      </w:pPr>
      <w:r>
        <w:separator/>
      </w:r>
    </w:p>
  </w:endnote>
  <w:endnote w:type="continuationSeparator" w:id="0">
    <w:p w14:paraId="25370095" w14:textId="77777777" w:rsidR="006B281B" w:rsidRDefault="006B281B" w:rsidP="001B2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2830"/>
      <w:gridCol w:w="2830"/>
      <w:gridCol w:w="2830"/>
    </w:tblGrid>
    <w:tr w:rsidR="4C758410" w14:paraId="15B35418" w14:textId="77777777" w:rsidTr="4C758410">
      <w:tc>
        <w:tcPr>
          <w:tcW w:w="2830" w:type="dxa"/>
        </w:tcPr>
        <w:p w14:paraId="01985A61" w14:textId="5AF5939E" w:rsidR="4C758410" w:rsidRDefault="4C758410" w:rsidP="4C758410">
          <w:pPr>
            <w:pStyle w:val="Encabezado"/>
            <w:ind w:left="-115"/>
          </w:pPr>
        </w:p>
      </w:tc>
      <w:tc>
        <w:tcPr>
          <w:tcW w:w="2830" w:type="dxa"/>
        </w:tcPr>
        <w:p w14:paraId="704BD09D" w14:textId="046E4D21" w:rsidR="4C758410" w:rsidRDefault="4C758410" w:rsidP="4C758410">
          <w:pPr>
            <w:pStyle w:val="Encabezado"/>
            <w:jc w:val="center"/>
          </w:pPr>
        </w:p>
      </w:tc>
      <w:tc>
        <w:tcPr>
          <w:tcW w:w="2830" w:type="dxa"/>
        </w:tcPr>
        <w:p w14:paraId="0F6B83AD" w14:textId="52990501" w:rsidR="4C758410" w:rsidRDefault="4C758410" w:rsidP="4C758410">
          <w:pPr>
            <w:pStyle w:val="Encabezado"/>
            <w:ind w:right="-115"/>
            <w:jc w:val="right"/>
          </w:pPr>
        </w:p>
      </w:tc>
    </w:tr>
  </w:tbl>
  <w:p w14:paraId="0213C34B" w14:textId="759AB604" w:rsidR="4C758410" w:rsidRDefault="4C758410" w:rsidP="4C75841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B621CE" w14:textId="77777777" w:rsidR="006B281B" w:rsidRDefault="006B281B" w:rsidP="001B2354">
      <w:pPr>
        <w:spacing w:after="0" w:line="240" w:lineRule="auto"/>
      </w:pPr>
      <w:r>
        <w:separator/>
      </w:r>
    </w:p>
  </w:footnote>
  <w:footnote w:type="continuationSeparator" w:id="0">
    <w:p w14:paraId="11425930" w14:textId="77777777" w:rsidR="006B281B" w:rsidRDefault="006B281B" w:rsidP="001B23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8224" w:type="dxa"/>
      <w:tblLayout w:type="fixed"/>
      <w:tblLook w:val="06A0" w:firstRow="1" w:lastRow="0" w:firstColumn="1" w:lastColumn="0" w:noHBand="1" w:noVBand="1"/>
    </w:tblPr>
    <w:tblGrid>
      <w:gridCol w:w="2741"/>
      <w:gridCol w:w="5224"/>
      <w:gridCol w:w="259"/>
    </w:tblGrid>
    <w:tr w:rsidR="4C758410" w14:paraId="4ADCC4E9" w14:textId="77777777" w:rsidTr="0FC63640">
      <w:trPr>
        <w:trHeight w:val="905"/>
      </w:trPr>
      <w:tc>
        <w:tcPr>
          <w:tcW w:w="2741" w:type="dxa"/>
        </w:tcPr>
        <w:p w14:paraId="080E463D" w14:textId="2EDBEC0B" w:rsidR="4C758410" w:rsidRDefault="4C758410" w:rsidP="008A61D0">
          <w:pPr>
            <w:pStyle w:val="Encabezado"/>
          </w:pPr>
          <w:r>
            <w:rPr>
              <w:noProof/>
            </w:rPr>
            <w:drawing>
              <wp:inline distT="0" distB="0" distL="0" distR="0" wp14:anchorId="284C34D2" wp14:editId="423DCDE8">
                <wp:extent cx="958362" cy="95836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64387" cy="964387"/>
                        </a:xfrm>
                        <a:prstGeom prst="rect">
                          <a:avLst/>
                        </a:prstGeom>
                      </pic:spPr>
                    </pic:pic>
                  </a:graphicData>
                </a:graphic>
              </wp:inline>
            </w:drawing>
          </w:r>
        </w:p>
      </w:tc>
      <w:tc>
        <w:tcPr>
          <w:tcW w:w="5224" w:type="dxa"/>
        </w:tcPr>
        <w:p w14:paraId="643B3104" w14:textId="16BA11CA" w:rsidR="4C758410" w:rsidRDefault="0FC63640" w:rsidP="0FC63640">
          <w:pPr>
            <w:jc w:val="center"/>
            <w:rPr>
              <w:rFonts w:ascii="Calibri" w:eastAsia="Calibri" w:hAnsi="Calibri" w:cs="Calibri"/>
              <w:color w:val="000000" w:themeColor="text1"/>
            </w:rPr>
          </w:pPr>
          <w:r w:rsidRPr="0FC63640">
            <w:rPr>
              <w:rFonts w:ascii="Calibri" w:eastAsia="Calibri" w:hAnsi="Calibri" w:cs="Calibri"/>
              <w:b/>
              <w:bCs/>
              <w:color w:val="000000" w:themeColor="text1"/>
            </w:rPr>
            <w:t>Metodología para la Investigación Social II</w:t>
          </w:r>
        </w:p>
        <w:p w14:paraId="387CEDBE" w14:textId="4BD6E6D1" w:rsidR="4C758410" w:rsidRDefault="0FC63640" w:rsidP="0FC63640">
          <w:pPr>
            <w:jc w:val="center"/>
            <w:rPr>
              <w:rFonts w:ascii="Calibri" w:eastAsia="Calibri" w:hAnsi="Calibri" w:cs="Calibri"/>
              <w:color w:val="000000" w:themeColor="text1"/>
            </w:rPr>
          </w:pPr>
          <w:r w:rsidRPr="0FC63640">
            <w:rPr>
              <w:rFonts w:ascii="Calibri" w:eastAsia="Calibri" w:hAnsi="Calibri" w:cs="Calibri"/>
              <w:b/>
              <w:bCs/>
              <w:color w:val="000000" w:themeColor="text1"/>
            </w:rPr>
            <w:t>Trimestre 24-P</w:t>
          </w:r>
        </w:p>
        <w:p w14:paraId="1F34BB05" w14:textId="4EED033A" w:rsidR="4C758410" w:rsidRDefault="4C758410" w:rsidP="1720E394">
          <w:pPr>
            <w:jc w:val="center"/>
          </w:pPr>
        </w:p>
      </w:tc>
      <w:tc>
        <w:tcPr>
          <w:tcW w:w="259" w:type="dxa"/>
        </w:tcPr>
        <w:p w14:paraId="0B30ACB3" w14:textId="28D3CBA6" w:rsidR="4C758410" w:rsidRDefault="4C758410" w:rsidP="4C758410">
          <w:pPr>
            <w:pStyle w:val="Encabezado"/>
            <w:ind w:right="-115"/>
            <w:jc w:val="right"/>
          </w:pPr>
        </w:p>
      </w:tc>
    </w:tr>
  </w:tbl>
  <w:p w14:paraId="28BA2297" w14:textId="3A6CE9B4" w:rsidR="4C758410" w:rsidRDefault="4C758410" w:rsidP="4C7584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BD9A52"/>
    <w:multiLevelType w:val="hybridMultilevel"/>
    <w:tmpl w:val="E32819FC"/>
    <w:lvl w:ilvl="0" w:tplc="228469E0">
      <w:start w:val="1"/>
      <w:numFmt w:val="decimal"/>
      <w:lvlText w:val="%1."/>
      <w:lvlJc w:val="left"/>
      <w:pPr>
        <w:ind w:left="720" w:hanging="360"/>
      </w:pPr>
    </w:lvl>
    <w:lvl w:ilvl="1" w:tplc="4CD26356">
      <w:start w:val="1"/>
      <w:numFmt w:val="lowerLetter"/>
      <w:lvlText w:val="%2."/>
      <w:lvlJc w:val="left"/>
      <w:pPr>
        <w:ind w:left="1440" w:hanging="360"/>
      </w:pPr>
    </w:lvl>
    <w:lvl w:ilvl="2" w:tplc="62FE423A">
      <w:start w:val="1"/>
      <w:numFmt w:val="lowerRoman"/>
      <w:lvlText w:val="%3."/>
      <w:lvlJc w:val="right"/>
      <w:pPr>
        <w:ind w:left="2160" w:hanging="180"/>
      </w:pPr>
    </w:lvl>
    <w:lvl w:ilvl="3" w:tplc="22EE5A92">
      <w:start w:val="1"/>
      <w:numFmt w:val="decimal"/>
      <w:lvlText w:val="%4."/>
      <w:lvlJc w:val="left"/>
      <w:pPr>
        <w:ind w:left="2880" w:hanging="360"/>
      </w:pPr>
    </w:lvl>
    <w:lvl w:ilvl="4" w:tplc="FE161FDA">
      <w:start w:val="1"/>
      <w:numFmt w:val="lowerLetter"/>
      <w:lvlText w:val="%5."/>
      <w:lvlJc w:val="left"/>
      <w:pPr>
        <w:ind w:left="3600" w:hanging="360"/>
      </w:pPr>
    </w:lvl>
    <w:lvl w:ilvl="5" w:tplc="631476CA">
      <w:start w:val="1"/>
      <w:numFmt w:val="lowerRoman"/>
      <w:lvlText w:val="%6."/>
      <w:lvlJc w:val="right"/>
      <w:pPr>
        <w:ind w:left="4320" w:hanging="180"/>
      </w:pPr>
    </w:lvl>
    <w:lvl w:ilvl="6" w:tplc="99F25862">
      <w:start w:val="1"/>
      <w:numFmt w:val="decimal"/>
      <w:lvlText w:val="%7."/>
      <w:lvlJc w:val="left"/>
      <w:pPr>
        <w:ind w:left="5040" w:hanging="360"/>
      </w:pPr>
    </w:lvl>
    <w:lvl w:ilvl="7" w:tplc="05FCDE90">
      <w:start w:val="1"/>
      <w:numFmt w:val="lowerLetter"/>
      <w:lvlText w:val="%8."/>
      <w:lvlJc w:val="left"/>
      <w:pPr>
        <w:ind w:left="5760" w:hanging="360"/>
      </w:pPr>
    </w:lvl>
    <w:lvl w:ilvl="8" w:tplc="DE5641FE">
      <w:start w:val="1"/>
      <w:numFmt w:val="lowerRoman"/>
      <w:lvlText w:val="%9."/>
      <w:lvlJc w:val="right"/>
      <w:pPr>
        <w:ind w:left="6480" w:hanging="180"/>
      </w:pPr>
    </w:lvl>
  </w:abstractNum>
  <w:abstractNum w:abstractNumId="1" w15:restartNumberingAfterBreak="0">
    <w:nsid w:val="23A718F4"/>
    <w:multiLevelType w:val="hybridMultilevel"/>
    <w:tmpl w:val="E9F60582"/>
    <w:lvl w:ilvl="0" w:tplc="9CF27A62">
      <w:start w:val="1"/>
      <w:numFmt w:val="decimal"/>
      <w:lvlText w:val="%1."/>
      <w:lvlJc w:val="left"/>
      <w:pPr>
        <w:ind w:left="720" w:hanging="360"/>
      </w:pPr>
    </w:lvl>
    <w:lvl w:ilvl="1" w:tplc="9782E47A">
      <w:start w:val="1"/>
      <w:numFmt w:val="lowerLetter"/>
      <w:lvlText w:val="%2."/>
      <w:lvlJc w:val="left"/>
      <w:pPr>
        <w:ind w:left="1440" w:hanging="360"/>
      </w:pPr>
    </w:lvl>
    <w:lvl w:ilvl="2" w:tplc="A8AC3F76">
      <w:start w:val="1"/>
      <w:numFmt w:val="lowerRoman"/>
      <w:lvlText w:val="%3."/>
      <w:lvlJc w:val="right"/>
      <w:pPr>
        <w:ind w:left="2160" w:hanging="180"/>
      </w:pPr>
    </w:lvl>
    <w:lvl w:ilvl="3" w:tplc="E89EB3DE">
      <w:start w:val="1"/>
      <w:numFmt w:val="decimal"/>
      <w:lvlText w:val="%4."/>
      <w:lvlJc w:val="left"/>
      <w:pPr>
        <w:ind w:left="2880" w:hanging="360"/>
      </w:pPr>
    </w:lvl>
    <w:lvl w:ilvl="4" w:tplc="E08CDC52">
      <w:start w:val="1"/>
      <w:numFmt w:val="lowerLetter"/>
      <w:lvlText w:val="%5."/>
      <w:lvlJc w:val="left"/>
      <w:pPr>
        <w:ind w:left="3600" w:hanging="360"/>
      </w:pPr>
    </w:lvl>
    <w:lvl w:ilvl="5" w:tplc="B4081324">
      <w:start w:val="1"/>
      <w:numFmt w:val="lowerRoman"/>
      <w:lvlText w:val="%6."/>
      <w:lvlJc w:val="right"/>
      <w:pPr>
        <w:ind w:left="4320" w:hanging="180"/>
      </w:pPr>
    </w:lvl>
    <w:lvl w:ilvl="6" w:tplc="911C89A6">
      <w:start w:val="1"/>
      <w:numFmt w:val="decimal"/>
      <w:lvlText w:val="%7."/>
      <w:lvlJc w:val="left"/>
      <w:pPr>
        <w:ind w:left="5040" w:hanging="360"/>
      </w:pPr>
    </w:lvl>
    <w:lvl w:ilvl="7" w:tplc="1466CF02">
      <w:start w:val="1"/>
      <w:numFmt w:val="lowerLetter"/>
      <w:lvlText w:val="%8."/>
      <w:lvlJc w:val="left"/>
      <w:pPr>
        <w:ind w:left="5760" w:hanging="360"/>
      </w:pPr>
    </w:lvl>
    <w:lvl w:ilvl="8" w:tplc="091832E0">
      <w:start w:val="1"/>
      <w:numFmt w:val="lowerRoman"/>
      <w:lvlText w:val="%9."/>
      <w:lvlJc w:val="right"/>
      <w:pPr>
        <w:ind w:left="6480" w:hanging="180"/>
      </w:pPr>
    </w:lvl>
  </w:abstractNum>
  <w:abstractNum w:abstractNumId="2" w15:restartNumberingAfterBreak="0">
    <w:nsid w:val="2A5B1EF9"/>
    <w:multiLevelType w:val="hybridMultilevel"/>
    <w:tmpl w:val="EA06801C"/>
    <w:lvl w:ilvl="0" w:tplc="1C706658">
      <w:start w:val="1"/>
      <w:numFmt w:val="bullet"/>
      <w:lvlText w:val=""/>
      <w:lvlJc w:val="left"/>
      <w:pPr>
        <w:ind w:left="720" w:hanging="360"/>
      </w:pPr>
      <w:rPr>
        <w:rFonts w:ascii="Symbol" w:hAnsi="Symbol" w:hint="default"/>
      </w:rPr>
    </w:lvl>
    <w:lvl w:ilvl="1" w:tplc="9E72ECC2">
      <w:start w:val="1"/>
      <w:numFmt w:val="bullet"/>
      <w:lvlText w:val="o"/>
      <w:lvlJc w:val="left"/>
      <w:pPr>
        <w:ind w:left="1440" w:hanging="360"/>
      </w:pPr>
      <w:rPr>
        <w:rFonts w:ascii="Courier New" w:hAnsi="Courier New" w:hint="default"/>
      </w:rPr>
    </w:lvl>
    <w:lvl w:ilvl="2" w:tplc="4FE0B97E">
      <w:start w:val="1"/>
      <w:numFmt w:val="bullet"/>
      <w:lvlText w:val=""/>
      <w:lvlJc w:val="left"/>
      <w:pPr>
        <w:ind w:left="2160" w:hanging="360"/>
      </w:pPr>
      <w:rPr>
        <w:rFonts w:ascii="Wingdings" w:hAnsi="Wingdings" w:hint="default"/>
      </w:rPr>
    </w:lvl>
    <w:lvl w:ilvl="3" w:tplc="B0CE63CE">
      <w:start w:val="1"/>
      <w:numFmt w:val="bullet"/>
      <w:lvlText w:val=""/>
      <w:lvlJc w:val="left"/>
      <w:pPr>
        <w:ind w:left="2880" w:hanging="360"/>
      </w:pPr>
      <w:rPr>
        <w:rFonts w:ascii="Symbol" w:hAnsi="Symbol" w:hint="default"/>
      </w:rPr>
    </w:lvl>
    <w:lvl w:ilvl="4" w:tplc="3D9E6B2C">
      <w:start w:val="1"/>
      <w:numFmt w:val="bullet"/>
      <w:lvlText w:val="o"/>
      <w:lvlJc w:val="left"/>
      <w:pPr>
        <w:ind w:left="3600" w:hanging="360"/>
      </w:pPr>
      <w:rPr>
        <w:rFonts w:ascii="Courier New" w:hAnsi="Courier New" w:hint="default"/>
      </w:rPr>
    </w:lvl>
    <w:lvl w:ilvl="5" w:tplc="FA18155E">
      <w:start w:val="1"/>
      <w:numFmt w:val="bullet"/>
      <w:lvlText w:val=""/>
      <w:lvlJc w:val="left"/>
      <w:pPr>
        <w:ind w:left="4320" w:hanging="360"/>
      </w:pPr>
      <w:rPr>
        <w:rFonts w:ascii="Wingdings" w:hAnsi="Wingdings" w:hint="default"/>
      </w:rPr>
    </w:lvl>
    <w:lvl w:ilvl="6" w:tplc="2544210E">
      <w:start w:val="1"/>
      <w:numFmt w:val="bullet"/>
      <w:lvlText w:val=""/>
      <w:lvlJc w:val="left"/>
      <w:pPr>
        <w:ind w:left="5040" w:hanging="360"/>
      </w:pPr>
      <w:rPr>
        <w:rFonts w:ascii="Symbol" w:hAnsi="Symbol" w:hint="default"/>
      </w:rPr>
    </w:lvl>
    <w:lvl w:ilvl="7" w:tplc="9EEE8F02">
      <w:start w:val="1"/>
      <w:numFmt w:val="bullet"/>
      <w:lvlText w:val="o"/>
      <w:lvlJc w:val="left"/>
      <w:pPr>
        <w:ind w:left="5760" w:hanging="360"/>
      </w:pPr>
      <w:rPr>
        <w:rFonts w:ascii="Courier New" w:hAnsi="Courier New" w:hint="default"/>
      </w:rPr>
    </w:lvl>
    <w:lvl w:ilvl="8" w:tplc="D32A86FE">
      <w:start w:val="1"/>
      <w:numFmt w:val="bullet"/>
      <w:lvlText w:val=""/>
      <w:lvlJc w:val="left"/>
      <w:pPr>
        <w:ind w:left="6480" w:hanging="360"/>
      </w:pPr>
      <w:rPr>
        <w:rFonts w:ascii="Wingdings" w:hAnsi="Wingdings" w:hint="default"/>
      </w:rPr>
    </w:lvl>
  </w:abstractNum>
  <w:abstractNum w:abstractNumId="3" w15:restartNumberingAfterBreak="0">
    <w:nsid w:val="3E70F158"/>
    <w:multiLevelType w:val="hybridMultilevel"/>
    <w:tmpl w:val="B4A81EF2"/>
    <w:lvl w:ilvl="0" w:tplc="82AEAB40">
      <w:start w:val="1"/>
      <w:numFmt w:val="bullet"/>
      <w:lvlText w:val=""/>
      <w:lvlJc w:val="left"/>
      <w:pPr>
        <w:ind w:left="720" w:hanging="360"/>
      </w:pPr>
      <w:rPr>
        <w:rFonts w:ascii="Symbol" w:hAnsi="Symbol" w:hint="default"/>
      </w:rPr>
    </w:lvl>
    <w:lvl w:ilvl="1" w:tplc="5D5E3482">
      <w:start w:val="1"/>
      <w:numFmt w:val="bullet"/>
      <w:lvlText w:val="o"/>
      <w:lvlJc w:val="left"/>
      <w:pPr>
        <w:ind w:left="1440" w:hanging="360"/>
      </w:pPr>
      <w:rPr>
        <w:rFonts w:ascii="Courier New" w:hAnsi="Courier New" w:hint="default"/>
      </w:rPr>
    </w:lvl>
    <w:lvl w:ilvl="2" w:tplc="B4E2F0B2">
      <w:start w:val="1"/>
      <w:numFmt w:val="bullet"/>
      <w:lvlText w:val=""/>
      <w:lvlJc w:val="left"/>
      <w:pPr>
        <w:ind w:left="2160" w:hanging="360"/>
      </w:pPr>
      <w:rPr>
        <w:rFonts w:ascii="Wingdings" w:hAnsi="Wingdings" w:hint="default"/>
      </w:rPr>
    </w:lvl>
    <w:lvl w:ilvl="3" w:tplc="67B4D7F6">
      <w:start w:val="1"/>
      <w:numFmt w:val="bullet"/>
      <w:lvlText w:val=""/>
      <w:lvlJc w:val="left"/>
      <w:pPr>
        <w:ind w:left="2880" w:hanging="360"/>
      </w:pPr>
      <w:rPr>
        <w:rFonts w:ascii="Symbol" w:hAnsi="Symbol" w:hint="default"/>
      </w:rPr>
    </w:lvl>
    <w:lvl w:ilvl="4" w:tplc="9E6AB556">
      <w:start w:val="1"/>
      <w:numFmt w:val="bullet"/>
      <w:lvlText w:val="o"/>
      <w:lvlJc w:val="left"/>
      <w:pPr>
        <w:ind w:left="3600" w:hanging="360"/>
      </w:pPr>
      <w:rPr>
        <w:rFonts w:ascii="Courier New" w:hAnsi="Courier New" w:hint="default"/>
      </w:rPr>
    </w:lvl>
    <w:lvl w:ilvl="5" w:tplc="24BE03B8">
      <w:start w:val="1"/>
      <w:numFmt w:val="bullet"/>
      <w:lvlText w:val=""/>
      <w:lvlJc w:val="left"/>
      <w:pPr>
        <w:ind w:left="4320" w:hanging="360"/>
      </w:pPr>
      <w:rPr>
        <w:rFonts w:ascii="Wingdings" w:hAnsi="Wingdings" w:hint="default"/>
      </w:rPr>
    </w:lvl>
    <w:lvl w:ilvl="6" w:tplc="1062C86A">
      <w:start w:val="1"/>
      <w:numFmt w:val="bullet"/>
      <w:lvlText w:val=""/>
      <w:lvlJc w:val="left"/>
      <w:pPr>
        <w:ind w:left="5040" w:hanging="360"/>
      </w:pPr>
      <w:rPr>
        <w:rFonts w:ascii="Symbol" w:hAnsi="Symbol" w:hint="default"/>
      </w:rPr>
    </w:lvl>
    <w:lvl w:ilvl="7" w:tplc="05585594">
      <w:start w:val="1"/>
      <w:numFmt w:val="bullet"/>
      <w:lvlText w:val="o"/>
      <w:lvlJc w:val="left"/>
      <w:pPr>
        <w:ind w:left="5760" w:hanging="360"/>
      </w:pPr>
      <w:rPr>
        <w:rFonts w:ascii="Courier New" w:hAnsi="Courier New" w:hint="default"/>
      </w:rPr>
    </w:lvl>
    <w:lvl w:ilvl="8" w:tplc="6C0212E2">
      <w:start w:val="1"/>
      <w:numFmt w:val="bullet"/>
      <w:lvlText w:val=""/>
      <w:lvlJc w:val="left"/>
      <w:pPr>
        <w:ind w:left="6480" w:hanging="360"/>
      </w:pPr>
      <w:rPr>
        <w:rFonts w:ascii="Wingdings" w:hAnsi="Wingdings" w:hint="default"/>
      </w:rPr>
    </w:lvl>
  </w:abstractNum>
  <w:abstractNum w:abstractNumId="4" w15:restartNumberingAfterBreak="0">
    <w:nsid w:val="67520446"/>
    <w:multiLevelType w:val="hybridMultilevel"/>
    <w:tmpl w:val="35044224"/>
    <w:lvl w:ilvl="0" w:tplc="A95836BE">
      <w:start w:val="1"/>
      <w:numFmt w:val="decimal"/>
      <w:lvlText w:val="%1."/>
      <w:lvlJc w:val="left"/>
      <w:pPr>
        <w:ind w:left="720" w:hanging="360"/>
      </w:pPr>
    </w:lvl>
    <w:lvl w:ilvl="1" w:tplc="E83E39EE">
      <w:start w:val="1"/>
      <w:numFmt w:val="upperRoman"/>
      <w:lvlText w:val="%2."/>
      <w:lvlJc w:val="right"/>
      <w:pPr>
        <w:ind w:left="928" w:hanging="360"/>
      </w:pPr>
      <w:rPr>
        <w:sz w:val="24"/>
        <w:szCs w:val="24"/>
      </w:rPr>
    </w:lvl>
    <w:lvl w:ilvl="2" w:tplc="6F26649E">
      <w:start w:val="1"/>
      <w:numFmt w:val="lowerRoman"/>
      <w:lvlText w:val="%3."/>
      <w:lvlJc w:val="right"/>
      <w:pPr>
        <w:ind w:left="2160" w:hanging="180"/>
      </w:pPr>
    </w:lvl>
    <w:lvl w:ilvl="3" w:tplc="9530FEC6">
      <w:start w:val="1"/>
      <w:numFmt w:val="decimal"/>
      <w:lvlText w:val="%4."/>
      <w:lvlJc w:val="left"/>
      <w:pPr>
        <w:ind w:left="2880" w:hanging="360"/>
      </w:pPr>
    </w:lvl>
    <w:lvl w:ilvl="4" w:tplc="79E61098">
      <w:start w:val="1"/>
      <w:numFmt w:val="lowerLetter"/>
      <w:lvlText w:val="%5."/>
      <w:lvlJc w:val="left"/>
      <w:pPr>
        <w:ind w:left="3600" w:hanging="360"/>
      </w:pPr>
    </w:lvl>
    <w:lvl w:ilvl="5" w:tplc="EEB2B170">
      <w:start w:val="1"/>
      <w:numFmt w:val="lowerRoman"/>
      <w:lvlText w:val="%6."/>
      <w:lvlJc w:val="right"/>
      <w:pPr>
        <w:ind w:left="4320" w:hanging="180"/>
      </w:pPr>
    </w:lvl>
    <w:lvl w:ilvl="6" w:tplc="AED4AAF6">
      <w:start w:val="1"/>
      <w:numFmt w:val="decimal"/>
      <w:lvlText w:val="%7."/>
      <w:lvlJc w:val="left"/>
      <w:pPr>
        <w:ind w:left="5040" w:hanging="360"/>
      </w:pPr>
    </w:lvl>
    <w:lvl w:ilvl="7" w:tplc="2FF05996">
      <w:start w:val="1"/>
      <w:numFmt w:val="lowerLetter"/>
      <w:lvlText w:val="%8."/>
      <w:lvlJc w:val="left"/>
      <w:pPr>
        <w:ind w:left="5760" w:hanging="360"/>
      </w:pPr>
    </w:lvl>
    <w:lvl w:ilvl="8" w:tplc="2D5477CA">
      <w:start w:val="1"/>
      <w:numFmt w:val="lowerRoman"/>
      <w:lvlText w:val="%9."/>
      <w:lvlJc w:val="right"/>
      <w:pPr>
        <w:ind w:left="6480" w:hanging="180"/>
      </w:pPr>
    </w:lvl>
  </w:abstractNum>
  <w:abstractNum w:abstractNumId="5" w15:restartNumberingAfterBreak="0">
    <w:nsid w:val="71047B56"/>
    <w:multiLevelType w:val="hybridMultilevel"/>
    <w:tmpl w:val="DF6CB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38426774">
    <w:abstractNumId w:val="3"/>
  </w:num>
  <w:num w:numId="2" w16cid:durableId="367878019">
    <w:abstractNumId w:val="4"/>
  </w:num>
  <w:num w:numId="3" w16cid:durableId="1361780983">
    <w:abstractNumId w:val="0"/>
  </w:num>
  <w:num w:numId="4" w16cid:durableId="761487383">
    <w:abstractNumId w:val="1"/>
  </w:num>
  <w:num w:numId="5" w16cid:durableId="2054111395">
    <w:abstractNumId w:val="2"/>
  </w:num>
  <w:num w:numId="6" w16cid:durableId="16305545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354"/>
    <w:rsid w:val="0003202B"/>
    <w:rsid w:val="0003352F"/>
    <w:rsid w:val="00041298"/>
    <w:rsid w:val="00041FE7"/>
    <w:rsid w:val="0004462F"/>
    <w:rsid w:val="00047A5E"/>
    <w:rsid w:val="0009687A"/>
    <w:rsid w:val="0009772C"/>
    <w:rsid w:val="000D3F4A"/>
    <w:rsid w:val="000E4DB7"/>
    <w:rsid w:val="001508D3"/>
    <w:rsid w:val="001776C5"/>
    <w:rsid w:val="00194814"/>
    <w:rsid w:val="001A7683"/>
    <w:rsid w:val="001B2354"/>
    <w:rsid w:val="00201C0F"/>
    <w:rsid w:val="00253120"/>
    <w:rsid w:val="002723A9"/>
    <w:rsid w:val="00297162"/>
    <w:rsid w:val="002B5CCB"/>
    <w:rsid w:val="002F26C2"/>
    <w:rsid w:val="00303ED5"/>
    <w:rsid w:val="00317540"/>
    <w:rsid w:val="00337ABC"/>
    <w:rsid w:val="00354348"/>
    <w:rsid w:val="0036686E"/>
    <w:rsid w:val="003A7E2F"/>
    <w:rsid w:val="003C3A9B"/>
    <w:rsid w:val="00402AAB"/>
    <w:rsid w:val="004076F0"/>
    <w:rsid w:val="00481A18"/>
    <w:rsid w:val="004B3965"/>
    <w:rsid w:val="004C5182"/>
    <w:rsid w:val="004D00AE"/>
    <w:rsid w:val="005734DB"/>
    <w:rsid w:val="00587D3F"/>
    <w:rsid w:val="005E127B"/>
    <w:rsid w:val="005E2800"/>
    <w:rsid w:val="005E633A"/>
    <w:rsid w:val="00604B1A"/>
    <w:rsid w:val="00606F3B"/>
    <w:rsid w:val="00642832"/>
    <w:rsid w:val="00663C7A"/>
    <w:rsid w:val="006A1B73"/>
    <w:rsid w:val="006B281B"/>
    <w:rsid w:val="00701EA3"/>
    <w:rsid w:val="0071340F"/>
    <w:rsid w:val="007454D5"/>
    <w:rsid w:val="0075016C"/>
    <w:rsid w:val="00765211"/>
    <w:rsid w:val="00796C7A"/>
    <w:rsid w:val="007C3910"/>
    <w:rsid w:val="007F58D6"/>
    <w:rsid w:val="007F6C7F"/>
    <w:rsid w:val="008061F4"/>
    <w:rsid w:val="00864807"/>
    <w:rsid w:val="008A61D0"/>
    <w:rsid w:val="008B159F"/>
    <w:rsid w:val="008B6E2D"/>
    <w:rsid w:val="008C7E26"/>
    <w:rsid w:val="008F31E7"/>
    <w:rsid w:val="00901AF8"/>
    <w:rsid w:val="00923B66"/>
    <w:rsid w:val="00932232"/>
    <w:rsid w:val="00970CCC"/>
    <w:rsid w:val="00A100E3"/>
    <w:rsid w:val="00A34E14"/>
    <w:rsid w:val="00A45F2C"/>
    <w:rsid w:val="00A6098D"/>
    <w:rsid w:val="00A87FC2"/>
    <w:rsid w:val="00AA3CB5"/>
    <w:rsid w:val="00AB36F3"/>
    <w:rsid w:val="00AD292C"/>
    <w:rsid w:val="00B05B44"/>
    <w:rsid w:val="00B07E56"/>
    <w:rsid w:val="00B20E38"/>
    <w:rsid w:val="00B924A0"/>
    <w:rsid w:val="00BB0D95"/>
    <w:rsid w:val="00C80DA3"/>
    <w:rsid w:val="00C84CF2"/>
    <w:rsid w:val="00C860EB"/>
    <w:rsid w:val="00C96B31"/>
    <w:rsid w:val="00CAA21A"/>
    <w:rsid w:val="00CB70F4"/>
    <w:rsid w:val="00CC52D1"/>
    <w:rsid w:val="00CC5440"/>
    <w:rsid w:val="00CE39C9"/>
    <w:rsid w:val="00D3542E"/>
    <w:rsid w:val="00D50F40"/>
    <w:rsid w:val="00DB7186"/>
    <w:rsid w:val="00DE78D0"/>
    <w:rsid w:val="00E107B5"/>
    <w:rsid w:val="00E14872"/>
    <w:rsid w:val="00E34F37"/>
    <w:rsid w:val="00E359DA"/>
    <w:rsid w:val="00E36C77"/>
    <w:rsid w:val="00E76D3F"/>
    <w:rsid w:val="00EC6555"/>
    <w:rsid w:val="00EF55A2"/>
    <w:rsid w:val="00F14FCE"/>
    <w:rsid w:val="00F16CA6"/>
    <w:rsid w:val="00F2770C"/>
    <w:rsid w:val="00FE25FB"/>
    <w:rsid w:val="011EE919"/>
    <w:rsid w:val="01413F9F"/>
    <w:rsid w:val="014334C8"/>
    <w:rsid w:val="01C8D959"/>
    <w:rsid w:val="01DB8824"/>
    <w:rsid w:val="023D6C18"/>
    <w:rsid w:val="0249185B"/>
    <w:rsid w:val="02D4B623"/>
    <w:rsid w:val="030C55A7"/>
    <w:rsid w:val="0333D135"/>
    <w:rsid w:val="03363623"/>
    <w:rsid w:val="033B305F"/>
    <w:rsid w:val="0466769A"/>
    <w:rsid w:val="047B1196"/>
    <w:rsid w:val="050DB312"/>
    <w:rsid w:val="054BB5AA"/>
    <w:rsid w:val="0553997F"/>
    <w:rsid w:val="0581D1E7"/>
    <w:rsid w:val="0583082F"/>
    <w:rsid w:val="064EA55B"/>
    <w:rsid w:val="0657C902"/>
    <w:rsid w:val="07CED384"/>
    <w:rsid w:val="0883566C"/>
    <w:rsid w:val="08BD4009"/>
    <w:rsid w:val="08DD2013"/>
    <w:rsid w:val="08E878D5"/>
    <w:rsid w:val="096433A0"/>
    <w:rsid w:val="09C697FA"/>
    <w:rsid w:val="09E6BBC9"/>
    <w:rsid w:val="09F01491"/>
    <w:rsid w:val="0A0248E8"/>
    <w:rsid w:val="0A4AEF06"/>
    <w:rsid w:val="0A82345E"/>
    <w:rsid w:val="0AD5B81E"/>
    <w:rsid w:val="0BF836A8"/>
    <w:rsid w:val="0C396C0C"/>
    <w:rsid w:val="0C6A9AFC"/>
    <w:rsid w:val="0CA0EAFA"/>
    <w:rsid w:val="0D27B553"/>
    <w:rsid w:val="0D613474"/>
    <w:rsid w:val="0D6BD599"/>
    <w:rsid w:val="0DF2A9D8"/>
    <w:rsid w:val="0DFF6ABC"/>
    <w:rsid w:val="0ECF40DD"/>
    <w:rsid w:val="0EF7CD87"/>
    <w:rsid w:val="0F3E85F2"/>
    <w:rsid w:val="0FC63640"/>
    <w:rsid w:val="107E5C6A"/>
    <w:rsid w:val="10B65862"/>
    <w:rsid w:val="10F0500F"/>
    <w:rsid w:val="11D483D3"/>
    <w:rsid w:val="11EDF7F2"/>
    <w:rsid w:val="1229AA05"/>
    <w:rsid w:val="123E781C"/>
    <w:rsid w:val="126143A6"/>
    <w:rsid w:val="12DDA5A2"/>
    <w:rsid w:val="1300DC58"/>
    <w:rsid w:val="13235027"/>
    <w:rsid w:val="13842869"/>
    <w:rsid w:val="14201E32"/>
    <w:rsid w:val="14F4ADB9"/>
    <w:rsid w:val="152CE3F0"/>
    <w:rsid w:val="1542A99B"/>
    <w:rsid w:val="161FB7DF"/>
    <w:rsid w:val="162F2720"/>
    <w:rsid w:val="1639F259"/>
    <w:rsid w:val="1666088F"/>
    <w:rsid w:val="16A6AE36"/>
    <w:rsid w:val="1720E394"/>
    <w:rsid w:val="17B489BE"/>
    <w:rsid w:val="183311CB"/>
    <w:rsid w:val="185EB231"/>
    <w:rsid w:val="18DA73BF"/>
    <w:rsid w:val="19155581"/>
    <w:rsid w:val="19307BCE"/>
    <w:rsid w:val="193C39E9"/>
    <w:rsid w:val="197C634F"/>
    <w:rsid w:val="1A9AD9AB"/>
    <w:rsid w:val="1B447999"/>
    <w:rsid w:val="1B6B2954"/>
    <w:rsid w:val="1B7AB95D"/>
    <w:rsid w:val="1BBA666C"/>
    <w:rsid w:val="1BBFDE49"/>
    <w:rsid w:val="1BCE728C"/>
    <w:rsid w:val="1CE0FEE4"/>
    <w:rsid w:val="1CE8CEA7"/>
    <w:rsid w:val="1DB58448"/>
    <w:rsid w:val="1E45290A"/>
    <w:rsid w:val="1F3CB780"/>
    <w:rsid w:val="1F3FC6AE"/>
    <w:rsid w:val="1F6096B0"/>
    <w:rsid w:val="1F9A9082"/>
    <w:rsid w:val="1FB5411D"/>
    <w:rsid w:val="1FE35650"/>
    <w:rsid w:val="2019728D"/>
    <w:rsid w:val="2019FC22"/>
    <w:rsid w:val="20BD54D8"/>
    <w:rsid w:val="214243A7"/>
    <w:rsid w:val="21AA7F30"/>
    <w:rsid w:val="226367B4"/>
    <w:rsid w:val="22A13845"/>
    <w:rsid w:val="22A1E103"/>
    <w:rsid w:val="22C589F6"/>
    <w:rsid w:val="22E02AB6"/>
    <w:rsid w:val="234AD756"/>
    <w:rsid w:val="2365A1E4"/>
    <w:rsid w:val="23CEF9D2"/>
    <w:rsid w:val="246BAF1C"/>
    <w:rsid w:val="24AE509A"/>
    <w:rsid w:val="24D029B1"/>
    <w:rsid w:val="25168872"/>
    <w:rsid w:val="253034B5"/>
    <w:rsid w:val="254D2B75"/>
    <w:rsid w:val="25622DA0"/>
    <w:rsid w:val="25743A34"/>
    <w:rsid w:val="25B6F5B8"/>
    <w:rsid w:val="2609833E"/>
    <w:rsid w:val="2710F0A3"/>
    <w:rsid w:val="2722F34F"/>
    <w:rsid w:val="27238072"/>
    <w:rsid w:val="27462E40"/>
    <w:rsid w:val="277FEB88"/>
    <w:rsid w:val="2793A0FF"/>
    <w:rsid w:val="27EF1068"/>
    <w:rsid w:val="28698D17"/>
    <w:rsid w:val="28BF50D3"/>
    <w:rsid w:val="28E516D5"/>
    <w:rsid w:val="28F401DE"/>
    <w:rsid w:val="28F8E087"/>
    <w:rsid w:val="296AEC5B"/>
    <w:rsid w:val="2A2A39D5"/>
    <w:rsid w:val="2A3C312E"/>
    <w:rsid w:val="2A3E3B56"/>
    <w:rsid w:val="2AA6C4EE"/>
    <w:rsid w:val="2BA7D28A"/>
    <w:rsid w:val="2C07D700"/>
    <w:rsid w:val="2C4C0BB4"/>
    <w:rsid w:val="2C501FCB"/>
    <w:rsid w:val="2C6597C4"/>
    <w:rsid w:val="2CCD32A3"/>
    <w:rsid w:val="2D2D7816"/>
    <w:rsid w:val="2DC10AF2"/>
    <w:rsid w:val="2E28659D"/>
    <w:rsid w:val="2E74FB76"/>
    <w:rsid w:val="2E81C0D6"/>
    <w:rsid w:val="2E8C8975"/>
    <w:rsid w:val="2EA21D1D"/>
    <w:rsid w:val="2F15CFA9"/>
    <w:rsid w:val="2F5D77BF"/>
    <w:rsid w:val="2F64073F"/>
    <w:rsid w:val="3146DE02"/>
    <w:rsid w:val="31B26FBF"/>
    <w:rsid w:val="31E6BA23"/>
    <w:rsid w:val="321DE7F8"/>
    <w:rsid w:val="32455B0A"/>
    <w:rsid w:val="326DB023"/>
    <w:rsid w:val="332F963A"/>
    <w:rsid w:val="336EE409"/>
    <w:rsid w:val="33742459"/>
    <w:rsid w:val="3374254A"/>
    <w:rsid w:val="33B20394"/>
    <w:rsid w:val="33D67156"/>
    <w:rsid w:val="347A9DFB"/>
    <w:rsid w:val="35166412"/>
    <w:rsid w:val="357241B7"/>
    <w:rsid w:val="363F875A"/>
    <w:rsid w:val="37207BDF"/>
    <w:rsid w:val="3795FC25"/>
    <w:rsid w:val="37B599E6"/>
    <w:rsid w:val="37C002C5"/>
    <w:rsid w:val="37C91E65"/>
    <w:rsid w:val="37CA34A5"/>
    <w:rsid w:val="37D38A46"/>
    <w:rsid w:val="381EEFFE"/>
    <w:rsid w:val="3834C599"/>
    <w:rsid w:val="38578B20"/>
    <w:rsid w:val="38A9E279"/>
    <w:rsid w:val="38ABE113"/>
    <w:rsid w:val="392035D5"/>
    <w:rsid w:val="393218DF"/>
    <w:rsid w:val="395BD326"/>
    <w:rsid w:val="396129C0"/>
    <w:rsid w:val="3968FB97"/>
    <w:rsid w:val="396D974B"/>
    <w:rsid w:val="3988410D"/>
    <w:rsid w:val="39FBEC66"/>
    <w:rsid w:val="3A2E8036"/>
    <w:rsid w:val="3A4EDCB8"/>
    <w:rsid w:val="3A588E55"/>
    <w:rsid w:val="3A86F791"/>
    <w:rsid w:val="3BDAB2E8"/>
    <w:rsid w:val="3BF15665"/>
    <w:rsid w:val="3C32A7C4"/>
    <w:rsid w:val="3C67F3D3"/>
    <w:rsid w:val="3C845EC6"/>
    <w:rsid w:val="3D5C2C7B"/>
    <w:rsid w:val="3E669A78"/>
    <w:rsid w:val="3E80F0A0"/>
    <w:rsid w:val="3EA9EE19"/>
    <w:rsid w:val="3EB089D8"/>
    <w:rsid w:val="3F8E70D4"/>
    <w:rsid w:val="3FB122FF"/>
    <w:rsid w:val="3FFA80D2"/>
    <w:rsid w:val="3FFC0628"/>
    <w:rsid w:val="40026AD9"/>
    <w:rsid w:val="4009C8CB"/>
    <w:rsid w:val="40481DE9"/>
    <w:rsid w:val="407F8FFC"/>
    <w:rsid w:val="40E2EDFF"/>
    <w:rsid w:val="4134D74C"/>
    <w:rsid w:val="414CF360"/>
    <w:rsid w:val="41ECD95F"/>
    <w:rsid w:val="41F5D7E1"/>
    <w:rsid w:val="42150C06"/>
    <w:rsid w:val="425E5073"/>
    <w:rsid w:val="42E8C3C1"/>
    <w:rsid w:val="42FA4935"/>
    <w:rsid w:val="43023452"/>
    <w:rsid w:val="43351369"/>
    <w:rsid w:val="4344833F"/>
    <w:rsid w:val="43C85BCA"/>
    <w:rsid w:val="44065F4A"/>
    <w:rsid w:val="44500624"/>
    <w:rsid w:val="447F339A"/>
    <w:rsid w:val="44816181"/>
    <w:rsid w:val="44D9997D"/>
    <w:rsid w:val="45021086"/>
    <w:rsid w:val="45886581"/>
    <w:rsid w:val="45AD9DB6"/>
    <w:rsid w:val="45E0EF2D"/>
    <w:rsid w:val="464C5E43"/>
    <w:rsid w:val="46CF2590"/>
    <w:rsid w:val="46E6F723"/>
    <w:rsid w:val="46F5770B"/>
    <w:rsid w:val="47174B8B"/>
    <w:rsid w:val="476D0438"/>
    <w:rsid w:val="47704576"/>
    <w:rsid w:val="4830B12C"/>
    <w:rsid w:val="488E61C7"/>
    <w:rsid w:val="4890DFD6"/>
    <w:rsid w:val="496CB8ED"/>
    <w:rsid w:val="496D30DF"/>
    <w:rsid w:val="496DF7E0"/>
    <w:rsid w:val="498A59CE"/>
    <w:rsid w:val="49A14F1E"/>
    <w:rsid w:val="4A1E97E5"/>
    <w:rsid w:val="4A20874B"/>
    <w:rsid w:val="4A5504DC"/>
    <w:rsid w:val="4A563413"/>
    <w:rsid w:val="4A7A2D4F"/>
    <w:rsid w:val="4AEBAE37"/>
    <w:rsid w:val="4B08894E"/>
    <w:rsid w:val="4B396666"/>
    <w:rsid w:val="4BF7F59D"/>
    <w:rsid w:val="4C22FB56"/>
    <w:rsid w:val="4C758410"/>
    <w:rsid w:val="4C864518"/>
    <w:rsid w:val="4C8D1556"/>
    <w:rsid w:val="4CAB8F91"/>
    <w:rsid w:val="4CC7C584"/>
    <w:rsid w:val="4D7CA496"/>
    <w:rsid w:val="4DA71A3E"/>
    <w:rsid w:val="4DB4FEFA"/>
    <w:rsid w:val="4DCBDB47"/>
    <w:rsid w:val="4DEC93E7"/>
    <w:rsid w:val="4E87F75E"/>
    <w:rsid w:val="4E893032"/>
    <w:rsid w:val="4E8AF723"/>
    <w:rsid w:val="4EA73572"/>
    <w:rsid w:val="4EF263C4"/>
    <w:rsid w:val="4F82E752"/>
    <w:rsid w:val="4FC35D10"/>
    <w:rsid w:val="4FFC0D42"/>
    <w:rsid w:val="50431B30"/>
    <w:rsid w:val="5053C6E2"/>
    <w:rsid w:val="506E9BF6"/>
    <w:rsid w:val="50956F8F"/>
    <w:rsid w:val="510686A2"/>
    <w:rsid w:val="513F4413"/>
    <w:rsid w:val="51476CEC"/>
    <w:rsid w:val="5197DDA3"/>
    <w:rsid w:val="51B81C85"/>
    <w:rsid w:val="51D8BE7A"/>
    <w:rsid w:val="51F164C3"/>
    <w:rsid w:val="5215EDE8"/>
    <w:rsid w:val="52673721"/>
    <w:rsid w:val="528AF1CE"/>
    <w:rsid w:val="52A1D6C1"/>
    <w:rsid w:val="52BC506F"/>
    <w:rsid w:val="531B3D8A"/>
    <w:rsid w:val="537475A6"/>
    <w:rsid w:val="5394803B"/>
    <w:rsid w:val="53949FE7"/>
    <w:rsid w:val="53ACE378"/>
    <w:rsid w:val="54005169"/>
    <w:rsid w:val="5426C22F"/>
    <w:rsid w:val="5475D321"/>
    <w:rsid w:val="54796820"/>
    <w:rsid w:val="54BC8363"/>
    <w:rsid w:val="54C1E297"/>
    <w:rsid w:val="54D92163"/>
    <w:rsid w:val="54DD5380"/>
    <w:rsid w:val="54F2E063"/>
    <w:rsid w:val="55290585"/>
    <w:rsid w:val="555392CC"/>
    <w:rsid w:val="556435BD"/>
    <w:rsid w:val="557EA9F2"/>
    <w:rsid w:val="55AD2D1F"/>
    <w:rsid w:val="55C035AB"/>
    <w:rsid w:val="55CBAF06"/>
    <w:rsid w:val="56AD42B7"/>
    <w:rsid w:val="56C4B512"/>
    <w:rsid w:val="57F38FEA"/>
    <w:rsid w:val="580E5DE5"/>
    <w:rsid w:val="582E6B37"/>
    <w:rsid w:val="58AFC6D8"/>
    <w:rsid w:val="58E8649C"/>
    <w:rsid w:val="596DB22A"/>
    <w:rsid w:val="59B0C4A3"/>
    <w:rsid w:val="5A5F4B9D"/>
    <w:rsid w:val="5A94408B"/>
    <w:rsid w:val="5AB2CBE0"/>
    <w:rsid w:val="5AD544A5"/>
    <w:rsid w:val="5B645C9B"/>
    <w:rsid w:val="5B90676B"/>
    <w:rsid w:val="5BD1333B"/>
    <w:rsid w:val="5C60D2E2"/>
    <w:rsid w:val="5D02BCB2"/>
    <w:rsid w:val="5D1C850E"/>
    <w:rsid w:val="5D8B7A42"/>
    <w:rsid w:val="5DA1B3FB"/>
    <w:rsid w:val="5DB188B6"/>
    <w:rsid w:val="5E201D8F"/>
    <w:rsid w:val="5E449643"/>
    <w:rsid w:val="5E9D0781"/>
    <w:rsid w:val="5ED7405E"/>
    <w:rsid w:val="5F658C78"/>
    <w:rsid w:val="5F89D202"/>
    <w:rsid w:val="5FC1DD3E"/>
    <w:rsid w:val="5FD2C688"/>
    <w:rsid w:val="5FE24961"/>
    <w:rsid w:val="5FE28D90"/>
    <w:rsid w:val="601F232D"/>
    <w:rsid w:val="6037CDBE"/>
    <w:rsid w:val="6047573D"/>
    <w:rsid w:val="60A35F09"/>
    <w:rsid w:val="60ACABF4"/>
    <w:rsid w:val="6116D625"/>
    <w:rsid w:val="6205737C"/>
    <w:rsid w:val="626BD17C"/>
    <w:rsid w:val="6302D6E4"/>
    <w:rsid w:val="6357A6E9"/>
    <w:rsid w:val="63789DAC"/>
    <w:rsid w:val="63A143DD"/>
    <w:rsid w:val="63A8FA9C"/>
    <w:rsid w:val="6424EEAA"/>
    <w:rsid w:val="642E1A71"/>
    <w:rsid w:val="648D194A"/>
    <w:rsid w:val="64E648A5"/>
    <w:rsid w:val="653D143E"/>
    <w:rsid w:val="65A9E372"/>
    <w:rsid w:val="65BD3118"/>
    <w:rsid w:val="6601876F"/>
    <w:rsid w:val="6679D163"/>
    <w:rsid w:val="6690769B"/>
    <w:rsid w:val="66B63A74"/>
    <w:rsid w:val="66D8E49F"/>
    <w:rsid w:val="66E66115"/>
    <w:rsid w:val="6707FAEE"/>
    <w:rsid w:val="6874B500"/>
    <w:rsid w:val="68A9EEB1"/>
    <w:rsid w:val="68D58F17"/>
    <w:rsid w:val="6971D7B8"/>
    <w:rsid w:val="6A0C9A8F"/>
    <w:rsid w:val="6A56C000"/>
    <w:rsid w:val="6AB41503"/>
    <w:rsid w:val="6AE67A02"/>
    <w:rsid w:val="6B44A30D"/>
    <w:rsid w:val="6C9F3B4C"/>
    <w:rsid w:val="6D0A61AC"/>
    <w:rsid w:val="6D72069F"/>
    <w:rsid w:val="6DD5CBE6"/>
    <w:rsid w:val="6DD99644"/>
    <w:rsid w:val="6DE9F29D"/>
    <w:rsid w:val="6E1BF651"/>
    <w:rsid w:val="6E4B48C2"/>
    <w:rsid w:val="6E6D237C"/>
    <w:rsid w:val="6EA46A70"/>
    <w:rsid w:val="6EB269BB"/>
    <w:rsid w:val="6EF47F12"/>
    <w:rsid w:val="6F14ABEB"/>
    <w:rsid w:val="6F3D19AC"/>
    <w:rsid w:val="6F48DEA9"/>
    <w:rsid w:val="708CB594"/>
    <w:rsid w:val="710C7463"/>
    <w:rsid w:val="71235687"/>
    <w:rsid w:val="71CD4B4A"/>
    <w:rsid w:val="72250265"/>
    <w:rsid w:val="723B4E27"/>
    <w:rsid w:val="729014AC"/>
    <w:rsid w:val="729A6BC6"/>
    <w:rsid w:val="72AE06C8"/>
    <w:rsid w:val="72BF26E8"/>
    <w:rsid w:val="736EDCB3"/>
    <w:rsid w:val="74123199"/>
    <w:rsid w:val="7461DC3E"/>
    <w:rsid w:val="748AAEFF"/>
    <w:rsid w:val="750ACA04"/>
    <w:rsid w:val="75344905"/>
    <w:rsid w:val="7547EA1D"/>
    <w:rsid w:val="75B27731"/>
    <w:rsid w:val="75B3F4D8"/>
    <w:rsid w:val="762AF51F"/>
    <w:rsid w:val="76ADA793"/>
    <w:rsid w:val="772C2FA0"/>
    <w:rsid w:val="7787E615"/>
    <w:rsid w:val="779A5D58"/>
    <w:rsid w:val="78C7443F"/>
    <w:rsid w:val="798990B9"/>
    <w:rsid w:val="7A06614F"/>
    <w:rsid w:val="7A5D4095"/>
    <w:rsid w:val="7B5F0CAA"/>
    <w:rsid w:val="7BC065BB"/>
    <w:rsid w:val="7C4511DA"/>
    <w:rsid w:val="7C6DCE7B"/>
    <w:rsid w:val="7C7735E2"/>
    <w:rsid w:val="7CC01E4D"/>
    <w:rsid w:val="7D0E2134"/>
    <w:rsid w:val="7D1C4FCD"/>
    <w:rsid w:val="7D3B917B"/>
    <w:rsid w:val="7D4D0F16"/>
    <w:rsid w:val="7D5EFD71"/>
    <w:rsid w:val="7D77F649"/>
    <w:rsid w:val="7D789D44"/>
    <w:rsid w:val="7DF73515"/>
    <w:rsid w:val="7E6A2C46"/>
    <w:rsid w:val="7E875107"/>
    <w:rsid w:val="7ED4E951"/>
    <w:rsid w:val="7EEA5D10"/>
    <w:rsid w:val="7F13C6AA"/>
    <w:rsid w:val="7F276F97"/>
    <w:rsid w:val="7F3332D3"/>
    <w:rsid w:val="7FA282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7CA4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B23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B2354"/>
  </w:style>
  <w:style w:type="paragraph" w:styleId="Piedepgina">
    <w:name w:val="footer"/>
    <w:basedOn w:val="Normal"/>
    <w:link w:val="PiedepginaCar"/>
    <w:uiPriority w:val="99"/>
    <w:unhideWhenUsed/>
    <w:rsid w:val="001B23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B2354"/>
  </w:style>
  <w:style w:type="character" w:styleId="Hipervnculo">
    <w:name w:val="Hyperlink"/>
    <w:basedOn w:val="Fuentedeprrafopredeter"/>
    <w:uiPriority w:val="99"/>
    <w:unhideWhenUsed/>
    <w:rPr>
      <w:color w:val="0563C1" w:themeColor="hyperlink"/>
      <w:u w:val="single"/>
    </w:rPr>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cinsinresolver">
    <w:name w:val="Unresolved Mention"/>
    <w:basedOn w:val="Fuentedeprrafopredeter"/>
    <w:uiPriority w:val="99"/>
    <w:semiHidden/>
    <w:unhideWhenUsed/>
    <w:rsid w:val="00303ED5"/>
    <w:rPr>
      <w:color w:val="605E5C"/>
      <w:shd w:val="clear" w:color="auto" w:fill="E1DFDD"/>
    </w:rPr>
  </w:style>
  <w:style w:type="character" w:styleId="Referenciaintensa">
    <w:name w:val="Intense Reference"/>
    <w:basedOn w:val="Fuentedeprrafopredeter"/>
    <w:uiPriority w:val="32"/>
    <w:qFormat/>
    <w:rsid w:val="00923B66"/>
    <w:rPr>
      <w:b/>
      <w:bCs/>
      <w:smallCaps/>
      <w:color w:val="4472C4" w:themeColor="accent1"/>
      <w:spacing w:val="5"/>
    </w:rPr>
  </w:style>
  <w:style w:type="character" w:styleId="Hipervnculovisitado">
    <w:name w:val="FollowedHyperlink"/>
    <w:basedOn w:val="Fuentedeprrafopredeter"/>
    <w:uiPriority w:val="99"/>
    <w:semiHidden/>
    <w:unhideWhenUsed/>
    <w:rsid w:val="005E28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4198553">
      <w:bodyDiv w:val="1"/>
      <w:marLeft w:val="0"/>
      <w:marRight w:val="0"/>
      <w:marTop w:val="0"/>
      <w:marBottom w:val="0"/>
      <w:divBdr>
        <w:top w:val="none" w:sz="0" w:space="0" w:color="auto"/>
        <w:left w:val="none" w:sz="0" w:space="0" w:color="auto"/>
        <w:bottom w:val="none" w:sz="0" w:space="0" w:color="auto"/>
        <w:right w:val="none" w:sz="0" w:space="0" w:color="auto"/>
      </w:divBdr>
    </w:div>
    <w:div w:id="1201822801">
      <w:bodyDiv w:val="1"/>
      <w:marLeft w:val="0"/>
      <w:marRight w:val="0"/>
      <w:marTop w:val="0"/>
      <w:marBottom w:val="0"/>
      <w:divBdr>
        <w:top w:val="none" w:sz="0" w:space="0" w:color="auto"/>
        <w:left w:val="none" w:sz="0" w:space="0" w:color="auto"/>
        <w:bottom w:val="none" w:sz="0" w:space="0" w:color="auto"/>
        <w:right w:val="none" w:sz="0" w:space="0" w:color="auto"/>
      </w:divBdr>
    </w:div>
    <w:div w:id="1325162244">
      <w:bodyDiv w:val="1"/>
      <w:marLeft w:val="0"/>
      <w:marRight w:val="0"/>
      <w:marTop w:val="0"/>
      <w:marBottom w:val="0"/>
      <w:divBdr>
        <w:top w:val="none" w:sz="0" w:space="0" w:color="auto"/>
        <w:left w:val="none" w:sz="0" w:space="0" w:color="auto"/>
        <w:bottom w:val="none" w:sz="0" w:space="0" w:color="auto"/>
        <w:right w:val="none" w:sz="0" w:space="0" w:color="auto"/>
      </w:divBdr>
    </w:div>
    <w:div w:id="1384524200">
      <w:bodyDiv w:val="1"/>
      <w:marLeft w:val="0"/>
      <w:marRight w:val="0"/>
      <w:marTop w:val="0"/>
      <w:marBottom w:val="0"/>
      <w:divBdr>
        <w:top w:val="none" w:sz="0" w:space="0" w:color="auto"/>
        <w:left w:val="none" w:sz="0" w:space="0" w:color="auto"/>
        <w:bottom w:val="none" w:sz="0" w:space="0" w:color="auto"/>
        <w:right w:val="none" w:sz="0" w:space="0" w:color="auto"/>
      </w:divBdr>
    </w:div>
    <w:div w:id="160295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leconomista.com.mx/politica/Xochitl-Galvez-denuncia-a-AMLO-por-violencia-politica-de-genero-20230711-0124.html"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hyperlink" Target="https://www.forbes.com.mx/amlo-cometio-violencia-politica-de-genero-contra-xochitl-galvez-tribunal-electora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elfinanciero.com.mx/nacional/2024/06/13/amlo-cometio-violencia-politica-de-genero-contra-xochitl-determina-tribunal-electora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1C617-9B15-4A29-AC28-A3601F595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978</Words>
  <Characters>5382</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2024-08-19T11:04:00Z</dcterms:created>
  <dcterms:modified xsi:type="dcterms:W3CDTF">2024-08-19T11:04:00Z</dcterms:modified>
</cp:coreProperties>
</file>