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5184" w14:textId="71741645" w:rsidR="4C758410" w:rsidRDefault="4C758410" w:rsidP="00336809"/>
    <w:p w14:paraId="6265676E" w14:textId="68D41860" w:rsidR="5E9D0781" w:rsidRDefault="5E9D0781" w:rsidP="0FC63640">
      <w:pPr>
        <w:spacing w:after="0"/>
        <w:jc w:val="right"/>
        <w:rPr>
          <w:b/>
          <w:bCs/>
          <w:u w:val="single"/>
        </w:rPr>
      </w:pPr>
      <w:r w:rsidRPr="0FC63640">
        <w:rPr>
          <w:b/>
          <w:bCs/>
        </w:rPr>
        <w:t>Apellidos, Nombre(s):</w:t>
      </w:r>
      <w:r w:rsidRPr="0FC63640">
        <w:rPr>
          <w:b/>
          <w:bCs/>
          <w:u w:val="single"/>
        </w:rPr>
        <w:t xml:space="preserve">    </w:t>
      </w:r>
      <w:r w:rsidR="00F821DB">
        <w:rPr>
          <w:b/>
          <w:bCs/>
          <w:u w:val="single"/>
        </w:rPr>
        <w:t>IVETE MARTINEZ VAZQUEZ</w:t>
      </w:r>
      <w:r w:rsidRPr="0FC63640">
        <w:rPr>
          <w:b/>
          <w:bCs/>
          <w:u w:val="single"/>
        </w:rPr>
        <w:t xml:space="preserve">                                </w:t>
      </w:r>
    </w:p>
    <w:p w14:paraId="4598B373" w14:textId="4F28D814" w:rsidR="0FC63640" w:rsidRDefault="0FC63640" w:rsidP="0FC63640">
      <w:pPr>
        <w:spacing w:after="0"/>
        <w:jc w:val="right"/>
        <w:rPr>
          <w:b/>
          <w:bCs/>
        </w:rPr>
      </w:pPr>
    </w:p>
    <w:p w14:paraId="2E16D156" w14:textId="18D7DB89" w:rsidR="27EF1068" w:rsidRDefault="27EF1068" w:rsidP="0FC63640">
      <w:pPr>
        <w:jc w:val="center"/>
      </w:pPr>
      <w:r>
        <w:t>Guía de caso</w:t>
      </w:r>
    </w:p>
    <w:p w14:paraId="48EEBD51" w14:textId="0420836B" w:rsidR="0A0248E8" w:rsidRDefault="0A0248E8" w:rsidP="0FC63640">
      <w:r>
        <w:t xml:space="preserve">En esta guía de caso deberás incluir los siguientes elementos: 1. Pregunta de investigación, 2. Título del caso, 3. </w:t>
      </w:r>
      <w:r w:rsidR="7FA2823D">
        <w:t>Descripción del caso, 4.</w:t>
      </w:r>
      <w:r>
        <w:t xml:space="preserve"> Lista de materiales </w:t>
      </w:r>
      <w:r w:rsidR="25622DA0">
        <w:t>complementarios</w:t>
      </w:r>
      <w:r w:rsidR="39FBEC66">
        <w:t xml:space="preserve"> y 5. Preguntas sobre el caso</w:t>
      </w:r>
      <w:r w:rsidR="25622DA0">
        <w:t>.</w:t>
      </w:r>
      <w:r>
        <w:br/>
      </w:r>
    </w:p>
    <w:p w14:paraId="345274AB" w14:textId="77777777" w:rsidR="00337D23" w:rsidRDefault="27EF1068" w:rsidP="0FC63640">
      <w:pPr>
        <w:pStyle w:val="Prrafodelista"/>
        <w:numPr>
          <w:ilvl w:val="0"/>
          <w:numId w:val="2"/>
        </w:numPr>
      </w:pPr>
      <w:r>
        <w:t>Señala tu pregunta de investigación</w:t>
      </w:r>
      <w:r w:rsidR="54005169">
        <w:t xml:space="preserve"> </w:t>
      </w:r>
    </w:p>
    <w:p w14:paraId="55DC731E" w14:textId="5D5648D6" w:rsidR="00337D23" w:rsidRDefault="00337D23" w:rsidP="00337D23">
      <w:pPr>
        <w:pStyle w:val="ListParagraph1"/>
        <w:ind w:left="0"/>
      </w:pPr>
      <w:r>
        <w:rPr>
          <w:rFonts w:cs="Calibri"/>
        </w:rPr>
        <w:t>¿Cuál es el impacto en la ciudadanía cuando una mujer ocupa un cargo de elección popular?</w:t>
      </w:r>
    </w:p>
    <w:p w14:paraId="344A2DA7" w14:textId="523531C7" w:rsidR="27EF1068" w:rsidRDefault="27EF1068" w:rsidP="00337D23">
      <w:pPr>
        <w:pStyle w:val="Prrafodelista"/>
      </w:pPr>
    </w:p>
    <w:p w14:paraId="763D0A99" w14:textId="5F56B65C" w:rsidR="00337D23" w:rsidRDefault="6116D625" w:rsidP="00F821DB">
      <w:pPr>
        <w:pStyle w:val="Prrafodelista"/>
        <w:numPr>
          <w:ilvl w:val="0"/>
          <w:numId w:val="2"/>
        </w:numPr>
      </w:pPr>
      <w:r>
        <w:t>Indica el título del caso que presentarás</w:t>
      </w:r>
    </w:p>
    <w:p w14:paraId="174AB024" w14:textId="1C9ED92A" w:rsidR="6116D625" w:rsidRDefault="00231A90" w:rsidP="00F821DB">
      <w:pPr>
        <w:ind w:left="360"/>
      </w:pPr>
      <w:r w:rsidRPr="00231A90">
        <w:t xml:space="preserve">Presidente Municipal de Santa Catalina Quierí, Oaxaca, es sancionado en materia de violencia política contra las mujeres </w:t>
      </w:r>
      <w:proofErr w:type="gramStart"/>
      <w:r w:rsidRPr="00231A90">
        <w:t>en razón de</w:t>
      </w:r>
      <w:proofErr w:type="gramEnd"/>
      <w:r w:rsidRPr="00231A90">
        <w:t xml:space="preserve"> genero 2020.</w:t>
      </w:r>
    </w:p>
    <w:p w14:paraId="6CE3B499" w14:textId="77777777" w:rsidR="00F821DB" w:rsidRDefault="00F821DB" w:rsidP="00F821DB">
      <w:pPr>
        <w:ind w:left="360"/>
      </w:pPr>
    </w:p>
    <w:p w14:paraId="56C0F5F3" w14:textId="2DEA5EE5" w:rsidR="35166412" w:rsidRDefault="35166412" w:rsidP="0FC63640">
      <w:pPr>
        <w:pStyle w:val="Prrafodelista"/>
        <w:numPr>
          <w:ilvl w:val="0"/>
          <w:numId w:val="2"/>
        </w:numPr>
      </w:pPr>
      <w:r>
        <w:t>Describe el caso de forma detallada</w:t>
      </w:r>
      <w:r w:rsidR="19155581">
        <w:t xml:space="preserve"> (</w:t>
      </w:r>
      <w:r w:rsidR="24AE509A">
        <w:t>actores involucrados,</w:t>
      </w:r>
      <w:r w:rsidR="1229AA05">
        <w:t xml:space="preserve"> </w:t>
      </w:r>
      <w:r w:rsidR="19155581">
        <w:t>temporalidad, ubicación geográfica, relevancia,</w:t>
      </w:r>
      <w:r w:rsidR="0F3E85F2">
        <w:t xml:space="preserve"> </w:t>
      </w:r>
      <w:r w:rsidR="19155581">
        <w:t>etc</w:t>
      </w:r>
      <w:r w:rsidR="3988410D">
        <w:t>.</w:t>
      </w:r>
      <w:r w:rsidR="19155581">
        <w:t>)</w:t>
      </w:r>
      <w:r w:rsidR="2BA7D28A">
        <w:t xml:space="preserve"> </w:t>
      </w:r>
    </w:p>
    <w:p w14:paraId="067DC9B2" w14:textId="77777777" w:rsidR="00231A90" w:rsidRDefault="00231A90" w:rsidP="00231A90">
      <w:pPr>
        <w:pStyle w:val="Prrafodelista"/>
      </w:pPr>
    </w:p>
    <w:p w14:paraId="084FA553" w14:textId="77777777" w:rsidR="00231A90" w:rsidRPr="00231A90" w:rsidRDefault="00231A90" w:rsidP="00231A90">
      <w:pPr>
        <w:jc w:val="both"/>
      </w:pPr>
      <w:r w:rsidRPr="00231A90">
        <w:t xml:space="preserve">El Tribunal Electoral del Estado de Oaxaca (TEEO) declaró la pérdida de la presunción de tener un modo honesto de vivir, del presidente municipal de Santa Catalina Quierí, Timoteo Valencia Vásquez; por su reincidencia en la comisión de actos de violencia política </w:t>
      </w:r>
      <w:proofErr w:type="gramStart"/>
      <w:r w:rsidRPr="00231A90">
        <w:t>en razón de</w:t>
      </w:r>
      <w:proofErr w:type="gramEnd"/>
      <w:r w:rsidRPr="00231A90">
        <w:t xml:space="preserve"> género, en contra de Anaberta Caballero Herreta, Regidora Suplente de Equidad de Género.</w:t>
      </w:r>
    </w:p>
    <w:p w14:paraId="1FBD948A" w14:textId="2FC1BCEB" w:rsidR="00231A90" w:rsidRPr="00231A90" w:rsidRDefault="00231A90" w:rsidP="00231A90">
      <w:pPr>
        <w:jc w:val="both"/>
      </w:pPr>
      <w:r w:rsidRPr="00231A90">
        <w:t xml:space="preserve"> Detalla que esta consistió en la omisión de convocarla a las sesiones de cabildo y pago de dietas, la cual ya habían sido acreditadas, previamente, en los juicios de la ciudadanía indígena 61 de 2022 y 53 de 2022, de ahí que, advierte esta sentencia, se confirma la omisión reiterada del presidente municipal.</w:t>
      </w:r>
    </w:p>
    <w:p w14:paraId="46F82802" w14:textId="3DB6978D" w:rsidR="00231A90" w:rsidRPr="00231A90" w:rsidRDefault="00231A90" w:rsidP="00231A90">
      <w:pPr>
        <w:jc w:val="both"/>
      </w:pPr>
      <w:r w:rsidRPr="00231A90">
        <w:t xml:space="preserve">La Regidora Suplente de Equidad y Género del Ayuntamiento de Santa Catalina Quierí, controvirtió del presidente Municipal la obstrucción al ejercicio de su cargo por la omisión de convocarla a las sesiones de cabildo y pago de dietas, derivado de ello la actualización de violencia política </w:t>
      </w:r>
      <w:proofErr w:type="gramStart"/>
      <w:r w:rsidRPr="00231A90">
        <w:t>en razón de</w:t>
      </w:r>
      <w:proofErr w:type="gramEnd"/>
      <w:r w:rsidRPr="00231A90">
        <w:t xml:space="preserve"> género por reiteración.</w:t>
      </w:r>
    </w:p>
    <w:p w14:paraId="4F85DE23" w14:textId="6E07E3E5" w:rsidR="00231A90" w:rsidRPr="00231A90" w:rsidRDefault="00231A90" w:rsidP="00231A90">
      <w:pPr>
        <w:jc w:val="both"/>
      </w:pPr>
      <w:r w:rsidRPr="00231A90">
        <w:t xml:space="preserve">Por unanimidad, la magistrada presidenta, el magistrado y la secretaria de estudio y cuenta en funciones de magistrada resolvieron en el Juicio para la Protección de los Derechos Político-Electorales de la Ciudadanía en el Régimen de Sistemas Normativos Internos, identificado con la clave JDC1/53/2021, que, con esta medida, Timoteo Valencia no podrá contender, al menos en el próximo proceso electoral, por un cargo de elección popular. </w:t>
      </w:r>
    </w:p>
    <w:p w14:paraId="5DA7B2DD" w14:textId="77777777" w:rsidR="00231A90" w:rsidRPr="00231A90" w:rsidRDefault="00231A90" w:rsidP="00231A90">
      <w:pPr>
        <w:jc w:val="both"/>
      </w:pPr>
      <w:r w:rsidRPr="00231A90">
        <w:t xml:space="preserve"> </w:t>
      </w:r>
    </w:p>
    <w:p w14:paraId="0585B370" w14:textId="77777777" w:rsidR="00231A90" w:rsidRPr="00231A90" w:rsidRDefault="00231A90" w:rsidP="00231A90">
      <w:pPr>
        <w:jc w:val="both"/>
      </w:pPr>
      <w:r w:rsidRPr="00231A90">
        <w:lastRenderedPageBreak/>
        <w:t xml:space="preserve">Determinaron que el edil de Santa Catalina </w:t>
      </w:r>
      <w:proofErr w:type="spellStart"/>
      <w:r w:rsidRPr="00231A90">
        <w:t>Quieri</w:t>
      </w:r>
      <w:proofErr w:type="spellEnd"/>
      <w:r w:rsidRPr="00231A90">
        <w:t xml:space="preserve"> realizó acciones, por segunda ocasión, en contra de Caballero Herreta; que vulneraron su derecho político electoral de ser votada, en la vertiente del ejercicio del cargo. </w:t>
      </w:r>
    </w:p>
    <w:p w14:paraId="6BDC04BD" w14:textId="2CF608DD" w:rsidR="00231A90" w:rsidRPr="00231A90" w:rsidRDefault="00231A90" w:rsidP="00231A90">
      <w:pPr>
        <w:jc w:val="both"/>
      </w:pPr>
      <w:r w:rsidRPr="00231A90">
        <w:t xml:space="preserve"> En esta última ocasión, el denunciado no probó que sean falsas las denuncias hechas por la regidora, respecto a que la ha coaccionado para efecto de que firme su renuncia al cargo y que la ha obligado a firmar documentos de los cuales desconoce su contenido por no saber ni escribir, y que ha dejado de pagarle las dietas a que tiene derecho. </w:t>
      </w:r>
    </w:p>
    <w:p w14:paraId="432BCBF7" w14:textId="10354587" w:rsidR="00231A90" w:rsidRPr="00231A90" w:rsidRDefault="00231A90" w:rsidP="00231A90">
      <w:pPr>
        <w:jc w:val="both"/>
      </w:pPr>
      <w:r w:rsidRPr="00231A90">
        <w:t>Anteriormente, mediante Juicio de la Ciudadanía número JDCI/61/2020, este Tribunal tuvo probada la responsabilidad de Timoteo Valencia Vásquez, por ejercer violencia política de género en contra de la misma regidora; ello, dado que ella hizo uso de su derecho a la salud reproductiva al decidir ser madre soltera, lo cual fue utilizado por el edil en cita, para afectar los derechos político electorales de la impetrante, al intentar destituirla del cargo y dejar de pagarle las dietas a que tenía derecho.</w:t>
      </w:r>
    </w:p>
    <w:p w14:paraId="67A61D5C" w14:textId="60551853" w:rsidR="00231A90" w:rsidRPr="00231A90" w:rsidRDefault="00231A90" w:rsidP="00231A90">
      <w:pPr>
        <w:jc w:val="both"/>
      </w:pPr>
      <w:r w:rsidRPr="00231A90">
        <w:t>En consecuencia, esta sentencia ordena dar continuidad a las medidas cautelares dictadas en favor de la actora y la implementación de diversas medidas de reparación integral.</w:t>
      </w:r>
    </w:p>
    <w:p w14:paraId="125E3167" w14:textId="3B931D57" w:rsidR="00231A90" w:rsidRPr="00231A90" w:rsidRDefault="00231A90" w:rsidP="00231A90">
      <w:pPr>
        <w:jc w:val="both"/>
      </w:pPr>
      <w:r w:rsidRPr="00231A90">
        <w:t xml:space="preserve"> Por ello, se acreditó la violencia política en razón de género, dado que existe las omisiones atribuidas a la autoridad responsable, omisiones que previamente al dictado de la presente determinación, quedaron acreditado en los juicios de la ciudadanía indígena 61 de 2022 y 53 de 2022, de ahí que se acredita la omisión reiterada del Presidente Municipal de convocar a la actora a sesiones de Cabildo y pagar las dietas, con dichas situaciones se considera que se actualiza Violencia Política por Razón de Género en contra de la parte actora por reiteración.</w:t>
      </w:r>
    </w:p>
    <w:p w14:paraId="4299F5BD" w14:textId="6B81519A" w:rsidR="00231A90" w:rsidRPr="00231A90" w:rsidRDefault="00231A90" w:rsidP="00231A90">
      <w:pPr>
        <w:jc w:val="both"/>
      </w:pPr>
      <w:r w:rsidRPr="00231A90">
        <w:t xml:space="preserve">Por otro lado, en la resolución del Procedimiento Especial Sancionador con clave PES/02/2023, este Órgano Jurisdiccional declaró existente la violencia política </w:t>
      </w:r>
      <w:proofErr w:type="gramStart"/>
      <w:r w:rsidRPr="00231A90">
        <w:t>en razón de</w:t>
      </w:r>
      <w:proofErr w:type="gramEnd"/>
      <w:r w:rsidRPr="00231A90">
        <w:t xml:space="preserve"> género atribuida al expresidente </w:t>
      </w:r>
      <w:r w:rsidR="003141C0" w:rsidRPr="00231A90">
        <w:t>municipal</w:t>
      </w:r>
      <w:r w:rsidR="003141C0">
        <w:t>.</w:t>
      </w:r>
    </w:p>
    <w:p w14:paraId="27752BC7" w14:textId="77777777" w:rsidR="00231A90" w:rsidRPr="00231A90" w:rsidRDefault="00231A90" w:rsidP="00231A90">
      <w:pPr>
        <w:jc w:val="both"/>
      </w:pPr>
      <w:r w:rsidRPr="00231A90">
        <w:t>Expuso que quedó demostrado en autos que los actos denunciados por la ex regidora, analizados con base en los cinco elementos establecidos por la jurisprudencia 21/2018,  vulneraron el derecho político electoral de la recurrente a ser votada, en su vertiente del pleno ejercicio y desempeño del cargo para el cual fue electa, pues fue invisibilizada como integrante del ayuntamiento en el periodo que fungió y al no habérsele pagado las dietas que le corresponden desde el mes de febrero del año dos mil 2021.</w:t>
      </w:r>
    </w:p>
    <w:p w14:paraId="551D3C25" w14:textId="5BF718F9" w:rsidR="00231A90" w:rsidRDefault="00231A90" w:rsidP="00231A90">
      <w:pPr>
        <w:jc w:val="both"/>
      </w:pPr>
      <w:r w:rsidRPr="00231A90">
        <w:t xml:space="preserve">En este caso, el TEEO rechazó la caducidad del procedimiento especial sancionador, invocado por el denunciado, ya que, la violencia política </w:t>
      </w:r>
      <w:proofErr w:type="gramStart"/>
      <w:r w:rsidRPr="00231A90">
        <w:t>en razón de</w:t>
      </w:r>
      <w:proofErr w:type="gramEnd"/>
      <w:r w:rsidRPr="00231A90">
        <w:t xml:space="preserve"> género, en el ámbito electoral, es de interés público; y las autoridades están obligadas a evitar la afectación de los derechos político-electorales de las mujeres que han sido víctimas.</w:t>
      </w:r>
    </w:p>
    <w:p w14:paraId="74F56C45" w14:textId="26345A07" w:rsidR="004D453C" w:rsidRPr="00231A90" w:rsidRDefault="008246A0" w:rsidP="00231A90">
      <w:pPr>
        <w:jc w:val="both"/>
      </w:pPr>
      <w:r>
        <w:t xml:space="preserve">Lo anterior </w:t>
      </w:r>
      <w:r w:rsidR="004D453C">
        <w:t xml:space="preserve">con  la siguiente legislación  </w:t>
      </w:r>
      <w:r w:rsidR="004D453C" w:rsidRPr="004D453C">
        <w:t>a) artículos 41, párrafo segundo, base VI, y 99, párrafos segundo y cuarto, fracción X, de la Constitución Política de los Estados Unidos Mexicanos7 ; b) artículos 184, 185, 186, fracción X; 192, párrafo primero, y 195, fracción XIV, de la Ley Orgánica del Poder Judicial de la Federación; c) artículo 19 de la Ley General del Sistema de Medios de Impugnación en Materia Electoral8 ; d) en los Lineamientos Generales para la Identificación e Integración de Expedientes del TEPJF9 , y e) en el Acuerdo General 3/2015 de la Sala Superior del TEPJF</w:t>
      </w:r>
    </w:p>
    <w:p w14:paraId="0D4E12D3" w14:textId="77777777" w:rsidR="00F821DB" w:rsidRDefault="00F821DB" w:rsidP="004D453C"/>
    <w:p w14:paraId="4A116C17" w14:textId="7DE0FFB4" w:rsidR="277FEB88" w:rsidRDefault="277FEB88" w:rsidP="0FC63640">
      <w:pPr>
        <w:pStyle w:val="Prrafodelista"/>
        <w:numPr>
          <w:ilvl w:val="0"/>
          <w:numId w:val="2"/>
        </w:numPr>
      </w:pPr>
      <w:r>
        <w:t xml:space="preserve">Proporciona una lista de los materiales </w:t>
      </w:r>
      <w:r w:rsidR="1B447999">
        <w:t>complementarios</w:t>
      </w:r>
      <w:r>
        <w:t xml:space="preserve"> que sugieres para conocer más del caso</w:t>
      </w:r>
      <w:r w:rsidR="08DD2013" w:rsidRPr="0FC63640">
        <w:t>.</w:t>
      </w:r>
    </w:p>
    <w:p w14:paraId="3699367B" w14:textId="1F1BE245" w:rsidR="08DD2013" w:rsidRPr="00231A90" w:rsidRDefault="00231A90" w:rsidP="00231A90">
      <w:pPr>
        <w:pStyle w:val="Prrafodelista"/>
        <w:numPr>
          <w:ilvl w:val="1"/>
          <w:numId w:val="2"/>
        </w:numPr>
        <w:rPr>
          <w:rFonts w:ascii="Open Sans" w:eastAsia="Open Sans" w:hAnsi="Open Sans" w:cs="Open Sans"/>
          <w:color w:val="000000" w:themeColor="text1"/>
          <w:sz w:val="21"/>
          <w:szCs w:val="21"/>
        </w:rPr>
      </w:pPr>
      <w:r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Mariana Niembro, </w:t>
      </w:r>
      <w:r w:rsidRPr="00231A90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Análisis de sentencias de violencia política contra de las mujeres </w:t>
      </w:r>
      <w:proofErr w:type="gramStart"/>
      <w:r w:rsidRPr="00231A90">
        <w:rPr>
          <w:rFonts w:ascii="Open Sans" w:eastAsia="Open Sans" w:hAnsi="Open Sans" w:cs="Open Sans"/>
          <w:color w:val="000000" w:themeColor="text1"/>
          <w:sz w:val="21"/>
          <w:szCs w:val="21"/>
        </w:rPr>
        <w:t>en razón de</w:t>
      </w:r>
      <w:proofErr w:type="gramEnd"/>
      <w:r w:rsidRPr="00231A90"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 género</w:t>
      </w:r>
      <w:r>
        <w:rPr>
          <w:rFonts w:ascii="Open Sans" w:eastAsia="Open Sans" w:hAnsi="Open Sans" w:cs="Open Sans"/>
          <w:color w:val="000000" w:themeColor="text1"/>
          <w:sz w:val="21"/>
          <w:szCs w:val="21"/>
        </w:rPr>
        <w:t xml:space="preserve">. </w:t>
      </w:r>
    </w:p>
    <w:p w14:paraId="6C64C1DF" w14:textId="2B52B3FA" w:rsidR="08DD2013" w:rsidRDefault="00231A90" w:rsidP="0FC63640">
      <w:pPr>
        <w:pStyle w:val="Prrafodelista"/>
        <w:numPr>
          <w:ilvl w:val="1"/>
          <w:numId w:val="2"/>
        </w:numPr>
      </w:pPr>
      <w:r>
        <w:t>Juicio Electoral.</w:t>
      </w:r>
    </w:p>
    <w:p w14:paraId="6E13B99C" w14:textId="77777777" w:rsidR="00231A90" w:rsidRPr="00231A90" w:rsidRDefault="00231A90" w:rsidP="00231A90">
      <w:pPr>
        <w:pStyle w:val="Prrafodelista"/>
        <w:numPr>
          <w:ilvl w:val="1"/>
          <w:numId w:val="2"/>
        </w:numPr>
        <w:rPr>
          <w:b/>
          <w:bCs/>
        </w:rPr>
      </w:pPr>
      <w:r>
        <w:t xml:space="preserve">Noticia, </w:t>
      </w:r>
      <w:r w:rsidRPr="00231A90">
        <w:t xml:space="preserve">Ordena TEEO 11 años de registro a presidente municipal por violencia política </w:t>
      </w:r>
      <w:proofErr w:type="gramStart"/>
      <w:r w:rsidRPr="00231A90">
        <w:t>en razón de</w:t>
      </w:r>
      <w:proofErr w:type="gramEnd"/>
      <w:r w:rsidRPr="00231A90">
        <w:t xml:space="preserve"> género</w:t>
      </w:r>
    </w:p>
    <w:p w14:paraId="38E30D15" w14:textId="6219C6C9" w:rsidR="00F9259C" w:rsidRDefault="00955396" w:rsidP="00955396">
      <w:pPr>
        <w:ind w:left="1080"/>
      </w:pPr>
      <w:r>
        <w:t xml:space="preserve">Nota: </w:t>
      </w:r>
      <w:r w:rsidR="008252FE">
        <w:t xml:space="preserve">Entrar a la carpeta para acceder </w:t>
      </w:r>
      <w:r w:rsidR="00336809">
        <w:t xml:space="preserve">a los archivos </w:t>
      </w:r>
    </w:p>
    <w:p w14:paraId="21DE9D21" w14:textId="7BD30E96" w:rsidR="08DD2013" w:rsidRDefault="00F9259C" w:rsidP="00955396">
      <w:pPr>
        <w:ind w:left="1080"/>
      </w:pPr>
      <w:hyperlink r:id="rId8" w:history="1">
        <w:r w:rsidRPr="00D51E3C">
          <w:rPr>
            <w:rStyle w:val="Hipervnculo"/>
          </w:rPr>
          <w:t>https://drive.google.com/drive/folders/1lTIC-w_OEURme5WvQaelqVRfXW87dD-c?usp=drive_link</w:t>
        </w:r>
      </w:hyperlink>
    </w:p>
    <w:p w14:paraId="579F8B7C" w14:textId="71A6FD1B" w:rsidR="557EA9F2" w:rsidRDefault="557EA9F2" w:rsidP="0FC63640">
      <w:pPr>
        <w:pStyle w:val="Prrafodelista"/>
        <w:numPr>
          <w:ilvl w:val="0"/>
          <w:numId w:val="2"/>
        </w:numPr>
      </w:pPr>
      <w:r w:rsidRPr="0FC63640">
        <w:t>Señala las preguntas sobre el caso que deberán responder tus compañeros antes de clase.</w:t>
      </w:r>
    </w:p>
    <w:p w14:paraId="7BC9922B" w14:textId="243411C7" w:rsidR="00231A90" w:rsidRDefault="00231A90" w:rsidP="00231A90">
      <w:pPr>
        <w:pStyle w:val="ListParagraph1"/>
        <w:numPr>
          <w:ilvl w:val="1"/>
          <w:numId w:val="2"/>
        </w:numPr>
      </w:pPr>
      <w:r>
        <w:rPr>
          <w:rFonts w:cs="Calibri"/>
        </w:rPr>
        <w:t>¿Qué es Paridad?</w:t>
      </w:r>
      <w:r>
        <w:br/>
        <w:t xml:space="preserve"> </w:t>
      </w:r>
    </w:p>
    <w:p w14:paraId="7EF96ABC" w14:textId="77E49991" w:rsidR="00231A90" w:rsidRDefault="00231A90" w:rsidP="00231A90">
      <w:pPr>
        <w:pStyle w:val="ListParagraph1"/>
        <w:numPr>
          <w:ilvl w:val="1"/>
          <w:numId w:val="2"/>
        </w:numPr>
      </w:pPr>
      <w:r>
        <w:rPr>
          <w:rFonts w:cs="Calibri"/>
        </w:rPr>
        <w:t>¿Como definirías violencia política debido a genero?</w:t>
      </w:r>
      <w:r>
        <w:br/>
        <w:t xml:space="preserve"> </w:t>
      </w:r>
    </w:p>
    <w:p w14:paraId="4180BCE3" w14:textId="6DEF1043" w:rsidR="00231A90" w:rsidRDefault="00231A90" w:rsidP="00231A90">
      <w:pPr>
        <w:pStyle w:val="ListParagraph1"/>
        <w:numPr>
          <w:ilvl w:val="1"/>
          <w:numId w:val="2"/>
        </w:numPr>
      </w:pPr>
      <w:r>
        <w:rPr>
          <w:rFonts w:cs="Calibri"/>
        </w:rPr>
        <w:t>¿Dónde puede haber Violencia Política?</w:t>
      </w:r>
      <w:r>
        <w:br/>
        <w:t xml:space="preserve"> </w:t>
      </w:r>
    </w:p>
    <w:p w14:paraId="02DB1D6C" w14:textId="2D06C7B6" w:rsidR="00231A90" w:rsidRDefault="00231A90" w:rsidP="00231A90">
      <w:pPr>
        <w:pStyle w:val="ListParagraph1"/>
        <w:numPr>
          <w:ilvl w:val="1"/>
          <w:numId w:val="2"/>
        </w:numPr>
      </w:pPr>
      <w:r>
        <w:rPr>
          <w:rFonts w:cs="Calibri"/>
        </w:rPr>
        <w:t>¿De quién es responsabilidad garantizar igualdad entre hombres y mujeres en el ámbito Político?</w:t>
      </w:r>
      <w:r>
        <w:br/>
        <w:t xml:space="preserve"> </w:t>
      </w:r>
    </w:p>
    <w:p w14:paraId="2B045A41" w14:textId="3FB00CC3" w:rsidR="00231A90" w:rsidRDefault="00231A90" w:rsidP="00231A90">
      <w:pPr>
        <w:pStyle w:val="ListParagraph1"/>
        <w:numPr>
          <w:ilvl w:val="1"/>
          <w:numId w:val="2"/>
        </w:numPr>
      </w:pPr>
      <w:r>
        <w:t xml:space="preserve"> </w:t>
      </w:r>
      <w:r>
        <w:rPr>
          <w:rFonts w:cs="Calibri"/>
        </w:rPr>
        <w:t>¿Para que funcionan los Amicus Curia?</w:t>
      </w:r>
    </w:p>
    <w:p w14:paraId="65ABA01E" w14:textId="77777777" w:rsidR="00231A90" w:rsidRDefault="00231A90" w:rsidP="00231A90">
      <w:pPr>
        <w:pStyle w:val="Prrafodelista"/>
      </w:pPr>
    </w:p>
    <w:p w14:paraId="7BC9B699" w14:textId="077B3185" w:rsidR="0FC63640" w:rsidRDefault="0FC63640" w:rsidP="0FC63640"/>
    <w:sectPr w:rsidR="0FC63640" w:rsidSect="004D453C">
      <w:headerReference w:type="default" r:id="rId9"/>
      <w:footerReference w:type="default" r:id="rId10"/>
      <w:pgSz w:w="11906" w:h="16838"/>
      <w:pgMar w:top="1417" w:right="1701" w:bottom="993" w:left="170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9E068" w14:textId="77777777" w:rsidR="002B5232" w:rsidRDefault="002B5232" w:rsidP="001B2354">
      <w:pPr>
        <w:spacing w:after="0" w:line="240" w:lineRule="auto"/>
      </w:pPr>
      <w:r>
        <w:separator/>
      </w:r>
    </w:p>
  </w:endnote>
  <w:endnote w:type="continuationSeparator" w:id="0">
    <w:p w14:paraId="5F87B10F" w14:textId="77777777" w:rsidR="002B5232" w:rsidRDefault="002B5232" w:rsidP="001B2354">
      <w:pPr>
        <w:spacing w:after="0" w:line="240" w:lineRule="auto"/>
      </w:pPr>
      <w:r>
        <w:continuationSeparator/>
      </w:r>
    </w:p>
  </w:endnote>
  <w:endnote w:type="continuationNotice" w:id="1">
    <w:p w14:paraId="707A5D43" w14:textId="77777777" w:rsidR="002B5232" w:rsidRDefault="002B5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C758410" w14:paraId="15B35418" w14:textId="77777777" w:rsidTr="4C758410">
      <w:tc>
        <w:tcPr>
          <w:tcW w:w="2830" w:type="dxa"/>
        </w:tcPr>
        <w:p w14:paraId="01985A61" w14:textId="5AF5939E" w:rsidR="4C758410" w:rsidRDefault="4C758410" w:rsidP="4C758410">
          <w:pPr>
            <w:pStyle w:val="Encabezado"/>
            <w:ind w:left="-115"/>
          </w:pPr>
        </w:p>
      </w:tc>
      <w:tc>
        <w:tcPr>
          <w:tcW w:w="2830" w:type="dxa"/>
        </w:tcPr>
        <w:p w14:paraId="704BD09D" w14:textId="046E4D21" w:rsidR="4C758410" w:rsidRDefault="4C758410" w:rsidP="4C758410">
          <w:pPr>
            <w:pStyle w:val="Encabezado"/>
            <w:jc w:val="center"/>
          </w:pPr>
        </w:p>
      </w:tc>
      <w:tc>
        <w:tcPr>
          <w:tcW w:w="2830" w:type="dxa"/>
        </w:tcPr>
        <w:p w14:paraId="0F6B83AD" w14:textId="52990501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0213C34B" w14:textId="759AB604" w:rsidR="4C758410" w:rsidRDefault="4C758410" w:rsidP="4C758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ECF4F" w14:textId="77777777" w:rsidR="002B5232" w:rsidRDefault="002B5232" w:rsidP="001B2354">
      <w:pPr>
        <w:spacing w:after="0" w:line="240" w:lineRule="auto"/>
      </w:pPr>
      <w:r>
        <w:separator/>
      </w:r>
    </w:p>
  </w:footnote>
  <w:footnote w:type="continuationSeparator" w:id="0">
    <w:p w14:paraId="00605F5C" w14:textId="77777777" w:rsidR="002B5232" w:rsidRDefault="002B5232" w:rsidP="001B2354">
      <w:pPr>
        <w:spacing w:after="0" w:line="240" w:lineRule="auto"/>
      </w:pPr>
      <w:r>
        <w:continuationSeparator/>
      </w:r>
    </w:p>
  </w:footnote>
  <w:footnote w:type="continuationNotice" w:id="1">
    <w:p w14:paraId="3676BB8C" w14:textId="77777777" w:rsidR="002B5232" w:rsidRDefault="002B5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224" w:type="dxa"/>
      <w:tblLayout w:type="fixed"/>
      <w:tblLook w:val="06A0" w:firstRow="1" w:lastRow="0" w:firstColumn="1" w:lastColumn="0" w:noHBand="1" w:noVBand="1"/>
    </w:tblPr>
    <w:tblGrid>
      <w:gridCol w:w="2741"/>
      <w:gridCol w:w="5224"/>
      <w:gridCol w:w="259"/>
    </w:tblGrid>
    <w:tr w:rsidR="4C758410" w14:paraId="4ADCC4E9" w14:textId="77777777" w:rsidTr="0FC63640">
      <w:trPr>
        <w:trHeight w:val="905"/>
      </w:trPr>
      <w:tc>
        <w:tcPr>
          <w:tcW w:w="2741" w:type="dxa"/>
        </w:tcPr>
        <w:p w14:paraId="080E463D" w14:textId="2EDBEC0B" w:rsidR="4C758410" w:rsidRDefault="4C758410" w:rsidP="008A61D0">
          <w:pPr>
            <w:pStyle w:val="Encabezado"/>
          </w:pPr>
          <w:r>
            <w:rPr>
              <w:noProof/>
            </w:rPr>
            <w:drawing>
              <wp:inline distT="0" distB="0" distL="0" distR="0" wp14:anchorId="284C34D2" wp14:editId="423DCDE8">
                <wp:extent cx="958362" cy="958362"/>
                <wp:effectExtent l="0" t="0" r="0" b="0"/>
                <wp:docPr id="876410678" name="Imagen 8764106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4387" cy="964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</w:tcPr>
        <w:p w14:paraId="643B3104" w14:textId="16BA11CA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Metodología para la Investigación Social II</w:t>
          </w:r>
        </w:p>
        <w:p w14:paraId="387CEDBE" w14:textId="4BD6E6D1" w:rsidR="4C758410" w:rsidRDefault="0FC63640" w:rsidP="0FC63640">
          <w:pPr>
            <w:jc w:val="center"/>
            <w:rPr>
              <w:rFonts w:ascii="Calibri" w:eastAsia="Calibri" w:hAnsi="Calibri" w:cs="Calibri"/>
              <w:color w:val="000000" w:themeColor="text1"/>
            </w:rPr>
          </w:pPr>
          <w:r w:rsidRPr="0FC63640">
            <w:rPr>
              <w:rFonts w:ascii="Calibri" w:eastAsia="Calibri" w:hAnsi="Calibri" w:cs="Calibri"/>
              <w:b/>
              <w:bCs/>
              <w:color w:val="000000" w:themeColor="text1"/>
            </w:rPr>
            <w:t>Trimestre 24-P</w:t>
          </w:r>
        </w:p>
        <w:p w14:paraId="1F34BB05" w14:textId="4EED033A" w:rsidR="4C758410" w:rsidRDefault="4C758410" w:rsidP="1720E394">
          <w:pPr>
            <w:jc w:val="center"/>
          </w:pPr>
        </w:p>
      </w:tc>
      <w:tc>
        <w:tcPr>
          <w:tcW w:w="259" w:type="dxa"/>
        </w:tcPr>
        <w:p w14:paraId="0B30ACB3" w14:textId="28D3CBA6" w:rsidR="4C758410" w:rsidRDefault="4C758410" w:rsidP="4C758410">
          <w:pPr>
            <w:pStyle w:val="Encabezado"/>
            <w:ind w:right="-115"/>
            <w:jc w:val="right"/>
          </w:pPr>
        </w:p>
      </w:tc>
    </w:tr>
  </w:tbl>
  <w:p w14:paraId="28BA2297" w14:textId="3A6CE9B4" w:rsidR="4C758410" w:rsidRDefault="4C758410" w:rsidP="4C758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9A52"/>
    <w:multiLevelType w:val="hybridMultilevel"/>
    <w:tmpl w:val="E32819FC"/>
    <w:lvl w:ilvl="0" w:tplc="228469E0">
      <w:start w:val="1"/>
      <w:numFmt w:val="decimal"/>
      <w:lvlText w:val="%1."/>
      <w:lvlJc w:val="left"/>
      <w:pPr>
        <w:ind w:left="720" w:hanging="360"/>
      </w:pPr>
    </w:lvl>
    <w:lvl w:ilvl="1" w:tplc="4CD26356">
      <w:start w:val="1"/>
      <w:numFmt w:val="lowerLetter"/>
      <w:lvlText w:val="%2."/>
      <w:lvlJc w:val="left"/>
      <w:pPr>
        <w:ind w:left="1440" w:hanging="360"/>
      </w:pPr>
    </w:lvl>
    <w:lvl w:ilvl="2" w:tplc="62FE423A">
      <w:start w:val="1"/>
      <w:numFmt w:val="lowerRoman"/>
      <w:lvlText w:val="%3."/>
      <w:lvlJc w:val="right"/>
      <w:pPr>
        <w:ind w:left="2160" w:hanging="180"/>
      </w:pPr>
    </w:lvl>
    <w:lvl w:ilvl="3" w:tplc="22EE5A92">
      <w:start w:val="1"/>
      <w:numFmt w:val="decimal"/>
      <w:lvlText w:val="%4."/>
      <w:lvlJc w:val="left"/>
      <w:pPr>
        <w:ind w:left="2880" w:hanging="360"/>
      </w:pPr>
    </w:lvl>
    <w:lvl w:ilvl="4" w:tplc="FE161FDA">
      <w:start w:val="1"/>
      <w:numFmt w:val="lowerLetter"/>
      <w:lvlText w:val="%5."/>
      <w:lvlJc w:val="left"/>
      <w:pPr>
        <w:ind w:left="3600" w:hanging="360"/>
      </w:pPr>
    </w:lvl>
    <w:lvl w:ilvl="5" w:tplc="631476CA">
      <w:start w:val="1"/>
      <w:numFmt w:val="lowerRoman"/>
      <w:lvlText w:val="%6."/>
      <w:lvlJc w:val="right"/>
      <w:pPr>
        <w:ind w:left="4320" w:hanging="180"/>
      </w:pPr>
    </w:lvl>
    <w:lvl w:ilvl="6" w:tplc="99F25862">
      <w:start w:val="1"/>
      <w:numFmt w:val="decimal"/>
      <w:lvlText w:val="%7."/>
      <w:lvlJc w:val="left"/>
      <w:pPr>
        <w:ind w:left="5040" w:hanging="360"/>
      </w:pPr>
    </w:lvl>
    <w:lvl w:ilvl="7" w:tplc="05FCDE90">
      <w:start w:val="1"/>
      <w:numFmt w:val="lowerLetter"/>
      <w:lvlText w:val="%8."/>
      <w:lvlJc w:val="left"/>
      <w:pPr>
        <w:ind w:left="5760" w:hanging="360"/>
      </w:pPr>
    </w:lvl>
    <w:lvl w:ilvl="8" w:tplc="DE564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718F4"/>
    <w:multiLevelType w:val="hybridMultilevel"/>
    <w:tmpl w:val="E9F60582"/>
    <w:lvl w:ilvl="0" w:tplc="9CF27A62">
      <w:start w:val="1"/>
      <w:numFmt w:val="decimal"/>
      <w:lvlText w:val="%1."/>
      <w:lvlJc w:val="left"/>
      <w:pPr>
        <w:ind w:left="720" w:hanging="360"/>
      </w:pPr>
    </w:lvl>
    <w:lvl w:ilvl="1" w:tplc="9782E47A">
      <w:start w:val="1"/>
      <w:numFmt w:val="lowerLetter"/>
      <w:lvlText w:val="%2."/>
      <w:lvlJc w:val="left"/>
      <w:pPr>
        <w:ind w:left="1440" w:hanging="360"/>
      </w:pPr>
    </w:lvl>
    <w:lvl w:ilvl="2" w:tplc="A8AC3F76">
      <w:start w:val="1"/>
      <w:numFmt w:val="lowerRoman"/>
      <w:lvlText w:val="%3."/>
      <w:lvlJc w:val="right"/>
      <w:pPr>
        <w:ind w:left="2160" w:hanging="180"/>
      </w:pPr>
    </w:lvl>
    <w:lvl w:ilvl="3" w:tplc="E89EB3DE">
      <w:start w:val="1"/>
      <w:numFmt w:val="decimal"/>
      <w:lvlText w:val="%4."/>
      <w:lvlJc w:val="left"/>
      <w:pPr>
        <w:ind w:left="2880" w:hanging="360"/>
      </w:pPr>
    </w:lvl>
    <w:lvl w:ilvl="4" w:tplc="E08CDC52">
      <w:start w:val="1"/>
      <w:numFmt w:val="lowerLetter"/>
      <w:lvlText w:val="%5."/>
      <w:lvlJc w:val="left"/>
      <w:pPr>
        <w:ind w:left="3600" w:hanging="360"/>
      </w:pPr>
    </w:lvl>
    <w:lvl w:ilvl="5" w:tplc="B4081324">
      <w:start w:val="1"/>
      <w:numFmt w:val="lowerRoman"/>
      <w:lvlText w:val="%6."/>
      <w:lvlJc w:val="right"/>
      <w:pPr>
        <w:ind w:left="4320" w:hanging="180"/>
      </w:pPr>
    </w:lvl>
    <w:lvl w:ilvl="6" w:tplc="911C89A6">
      <w:start w:val="1"/>
      <w:numFmt w:val="decimal"/>
      <w:lvlText w:val="%7."/>
      <w:lvlJc w:val="left"/>
      <w:pPr>
        <w:ind w:left="5040" w:hanging="360"/>
      </w:pPr>
    </w:lvl>
    <w:lvl w:ilvl="7" w:tplc="1466CF02">
      <w:start w:val="1"/>
      <w:numFmt w:val="lowerLetter"/>
      <w:lvlText w:val="%8."/>
      <w:lvlJc w:val="left"/>
      <w:pPr>
        <w:ind w:left="5760" w:hanging="360"/>
      </w:pPr>
    </w:lvl>
    <w:lvl w:ilvl="8" w:tplc="091832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B1EF9"/>
    <w:multiLevelType w:val="hybridMultilevel"/>
    <w:tmpl w:val="EA06801C"/>
    <w:lvl w:ilvl="0" w:tplc="1C706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E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B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E6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6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81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2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E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A8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F158"/>
    <w:multiLevelType w:val="hybridMultilevel"/>
    <w:tmpl w:val="35D453C6"/>
    <w:lvl w:ilvl="0" w:tplc="2D7E9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8A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8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CA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5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2B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CD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ED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2C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C5E8D"/>
    <w:multiLevelType w:val="multilevel"/>
    <w:tmpl w:val="3928FE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7520446"/>
    <w:multiLevelType w:val="hybridMultilevel"/>
    <w:tmpl w:val="7CD46932"/>
    <w:lvl w:ilvl="0" w:tplc="1980B054">
      <w:start w:val="1"/>
      <w:numFmt w:val="decimal"/>
      <w:lvlText w:val="%1."/>
      <w:lvlJc w:val="left"/>
      <w:pPr>
        <w:ind w:left="720" w:hanging="360"/>
      </w:pPr>
    </w:lvl>
    <w:lvl w:ilvl="1" w:tplc="44A6F4C0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6B3C4F3E">
      <w:start w:val="1"/>
      <w:numFmt w:val="lowerRoman"/>
      <w:lvlText w:val="%3."/>
      <w:lvlJc w:val="right"/>
      <w:pPr>
        <w:ind w:left="2160" w:hanging="180"/>
      </w:pPr>
    </w:lvl>
    <w:lvl w:ilvl="3" w:tplc="53348340">
      <w:start w:val="1"/>
      <w:numFmt w:val="decimal"/>
      <w:lvlText w:val="%4."/>
      <w:lvlJc w:val="left"/>
      <w:pPr>
        <w:ind w:left="2880" w:hanging="360"/>
      </w:pPr>
    </w:lvl>
    <w:lvl w:ilvl="4" w:tplc="B7BADE38">
      <w:start w:val="1"/>
      <w:numFmt w:val="lowerLetter"/>
      <w:lvlText w:val="%5."/>
      <w:lvlJc w:val="left"/>
      <w:pPr>
        <w:ind w:left="3600" w:hanging="360"/>
      </w:pPr>
    </w:lvl>
    <w:lvl w:ilvl="5" w:tplc="CA3E61DA">
      <w:start w:val="1"/>
      <w:numFmt w:val="lowerRoman"/>
      <w:lvlText w:val="%6."/>
      <w:lvlJc w:val="right"/>
      <w:pPr>
        <w:ind w:left="4320" w:hanging="180"/>
      </w:pPr>
    </w:lvl>
    <w:lvl w:ilvl="6" w:tplc="7630830E">
      <w:start w:val="1"/>
      <w:numFmt w:val="decimal"/>
      <w:lvlText w:val="%7."/>
      <w:lvlJc w:val="left"/>
      <w:pPr>
        <w:ind w:left="5040" w:hanging="360"/>
      </w:pPr>
    </w:lvl>
    <w:lvl w:ilvl="7" w:tplc="521A07EE">
      <w:start w:val="1"/>
      <w:numFmt w:val="lowerLetter"/>
      <w:lvlText w:val="%8."/>
      <w:lvlJc w:val="left"/>
      <w:pPr>
        <w:ind w:left="5760" w:hanging="360"/>
      </w:pPr>
    </w:lvl>
    <w:lvl w:ilvl="8" w:tplc="6EB6BA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7B56"/>
    <w:multiLevelType w:val="hybridMultilevel"/>
    <w:tmpl w:val="DF6CB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24419">
    <w:abstractNumId w:val="3"/>
  </w:num>
  <w:num w:numId="2" w16cid:durableId="2078168818">
    <w:abstractNumId w:val="5"/>
  </w:num>
  <w:num w:numId="3" w16cid:durableId="1361780983">
    <w:abstractNumId w:val="0"/>
  </w:num>
  <w:num w:numId="4" w16cid:durableId="761487383">
    <w:abstractNumId w:val="1"/>
  </w:num>
  <w:num w:numId="5" w16cid:durableId="2054111395">
    <w:abstractNumId w:val="2"/>
  </w:num>
  <w:num w:numId="6" w16cid:durableId="1630554513">
    <w:abstractNumId w:val="6"/>
  </w:num>
  <w:num w:numId="7" w16cid:durableId="993610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54"/>
    <w:rsid w:val="0003202B"/>
    <w:rsid w:val="0003352F"/>
    <w:rsid w:val="00041298"/>
    <w:rsid w:val="0004462F"/>
    <w:rsid w:val="0009687A"/>
    <w:rsid w:val="0009772C"/>
    <w:rsid w:val="000C78C4"/>
    <w:rsid w:val="000D3F4A"/>
    <w:rsid w:val="000E4DB7"/>
    <w:rsid w:val="00133C36"/>
    <w:rsid w:val="001508D3"/>
    <w:rsid w:val="001776C5"/>
    <w:rsid w:val="00194814"/>
    <w:rsid w:val="001A7683"/>
    <w:rsid w:val="001B2354"/>
    <w:rsid w:val="00201C0F"/>
    <w:rsid w:val="00231A90"/>
    <w:rsid w:val="002B5232"/>
    <w:rsid w:val="002B5CCB"/>
    <w:rsid w:val="002F26C2"/>
    <w:rsid w:val="00303ED5"/>
    <w:rsid w:val="003141C0"/>
    <w:rsid w:val="00317540"/>
    <w:rsid w:val="00320E7F"/>
    <w:rsid w:val="00336809"/>
    <w:rsid w:val="00337ABC"/>
    <w:rsid w:val="00337D23"/>
    <w:rsid w:val="00354348"/>
    <w:rsid w:val="0036686E"/>
    <w:rsid w:val="003851AA"/>
    <w:rsid w:val="003A7E2F"/>
    <w:rsid w:val="003C3A9B"/>
    <w:rsid w:val="004775EF"/>
    <w:rsid w:val="00481A18"/>
    <w:rsid w:val="004B3965"/>
    <w:rsid w:val="004D00AE"/>
    <w:rsid w:val="004D453C"/>
    <w:rsid w:val="00513221"/>
    <w:rsid w:val="00587D3F"/>
    <w:rsid w:val="005E127B"/>
    <w:rsid w:val="005E633A"/>
    <w:rsid w:val="00604B1A"/>
    <w:rsid w:val="00606F3B"/>
    <w:rsid w:val="00642832"/>
    <w:rsid w:val="006A1B73"/>
    <w:rsid w:val="006F1ED7"/>
    <w:rsid w:val="006F6BD6"/>
    <w:rsid w:val="00701EA3"/>
    <w:rsid w:val="00702BBC"/>
    <w:rsid w:val="0071340F"/>
    <w:rsid w:val="007454D5"/>
    <w:rsid w:val="0075016C"/>
    <w:rsid w:val="00765211"/>
    <w:rsid w:val="007827F3"/>
    <w:rsid w:val="00796C7A"/>
    <w:rsid w:val="007C3910"/>
    <w:rsid w:val="007C6E04"/>
    <w:rsid w:val="007F58D6"/>
    <w:rsid w:val="007F6C7F"/>
    <w:rsid w:val="00805573"/>
    <w:rsid w:val="008061F4"/>
    <w:rsid w:val="008246A0"/>
    <w:rsid w:val="008252FE"/>
    <w:rsid w:val="00864807"/>
    <w:rsid w:val="008A61D0"/>
    <w:rsid w:val="008C7E26"/>
    <w:rsid w:val="008F31E7"/>
    <w:rsid w:val="00901AF8"/>
    <w:rsid w:val="00923B66"/>
    <w:rsid w:val="00932232"/>
    <w:rsid w:val="00955396"/>
    <w:rsid w:val="00970CCC"/>
    <w:rsid w:val="00A100E3"/>
    <w:rsid w:val="00A34E14"/>
    <w:rsid w:val="00A45F2C"/>
    <w:rsid w:val="00A564C5"/>
    <w:rsid w:val="00A6098D"/>
    <w:rsid w:val="00A87FC2"/>
    <w:rsid w:val="00AA3CB5"/>
    <w:rsid w:val="00AB36F3"/>
    <w:rsid w:val="00B05B44"/>
    <w:rsid w:val="00B917AC"/>
    <w:rsid w:val="00B924A0"/>
    <w:rsid w:val="00BB0D95"/>
    <w:rsid w:val="00C10750"/>
    <w:rsid w:val="00C60857"/>
    <w:rsid w:val="00C80DA3"/>
    <w:rsid w:val="00C84CF2"/>
    <w:rsid w:val="00C860EB"/>
    <w:rsid w:val="00C96B31"/>
    <w:rsid w:val="00CAA21A"/>
    <w:rsid w:val="00CB70F4"/>
    <w:rsid w:val="00CC52D1"/>
    <w:rsid w:val="00CC5440"/>
    <w:rsid w:val="00CE39C9"/>
    <w:rsid w:val="00D50F40"/>
    <w:rsid w:val="00DA7D38"/>
    <w:rsid w:val="00DB7186"/>
    <w:rsid w:val="00E107B5"/>
    <w:rsid w:val="00E14872"/>
    <w:rsid w:val="00E34F37"/>
    <w:rsid w:val="00E359DA"/>
    <w:rsid w:val="00E36C77"/>
    <w:rsid w:val="00E76D3F"/>
    <w:rsid w:val="00EC6555"/>
    <w:rsid w:val="00EF55A2"/>
    <w:rsid w:val="00F14FCE"/>
    <w:rsid w:val="00F16CA6"/>
    <w:rsid w:val="00F2770C"/>
    <w:rsid w:val="00F3584D"/>
    <w:rsid w:val="00F439D1"/>
    <w:rsid w:val="00F821DB"/>
    <w:rsid w:val="00F9259C"/>
    <w:rsid w:val="00FE25FB"/>
    <w:rsid w:val="011EE919"/>
    <w:rsid w:val="01413F9F"/>
    <w:rsid w:val="014334C8"/>
    <w:rsid w:val="01C8D959"/>
    <w:rsid w:val="01DB8824"/>
    <w:rsid w:val="023D6C18"/>
    <w:rsid w:val="0249185B"/>
    <w:rsid w:val="02D4B623"/>
    <w:rsid w:val="030C55A7"/>
    <w:rsid w:val="0333D135"/>
    <w:rsid w:val="03363623"/>
    <w:rsid w:val="033B305F"/>
    <w:rsid w:val="0466769A"/>
    <w:rsid w:val="047B1196"/>
    <w:rsid w:val="050DB312"/>
    <w:rsid w:val="054BB5AA"/>
    <w:rsid w:val="0553997F"/>
    <w:rsid w:val="0581D1E7"/>
    <w:rsid w:val="0583082F"/>
    <w:rsid w:val="064EA55B"/>
    <w:rsid w:val="0657C902"/>
    <w:rsid w:val="07CED384"/>
    <w:rsid w:val="0883566C"/>
    <w:rsid w:val="08BD4009"/>
    <w:rsid w:val="08DD2013"/>
    <w:rsid w:val="08E878D5"/>
    <w:rsid w:val="096433A0"/>
    <w:rsid w:val="09C697FA"/>
    <w:rsid w:val="09E6BBC9"/>
    <w:rsid w:val="09F01491"/>
    <w:rsid w:val="0A0248E8"/>
    <w:rsid w:val="0A4AEF06"/>
    <w:rsid w:val="0A82345E"/>
    <w:rsid w:val="0AD5B81E"/>
    <w:rsid w:val="0BF836A8"/>
    <w:rsid w:val="0C396C0C"/>
    <w:rsid w:val="0C6A9AFC"/>
    <w:rsid w:val="0CA0EAFA"/>
    <w:rsid w:val="0D27B553"/>
    <w:rsid w:val="0D613474"/>
    <w:rsid w:val="0D6BD599"/>
    <w:rsid w:val="0DF2A9D8"/>
    <w:rsid w:val="0DFF6ABC"/>
    <w:rsid w:val="0ECF40DD"/>
    <w:rsid w:val="0EF7CD87"/>
    <w:rsid w:val="0F3E85F2"/>
    <w:rsid w:val="0FC63640"/>
    <w:rsid w:val="107E5C6A"/>
    <w:rsid w:val="10B65862"/>
    <w:rsid w:val="10F0500F"/>
    <w:rsid w:val="11D483D3"/>
    <w:rsid w:val="11EDF7F2"/>
    <w:rsid w:val="1229AA05"/>
    <w:rsid w:val="123E781C"/>
    <w:rsid w:val="126143A6"/>
    <w:rsid w:val="12DDA5A2"/>
    <w:rsid w:val="1300DC58"/>
    <w:rsid w:val="13235027"/>
    <w:rsid w:val="13842869"/>
    <w:rsid w:val="14201E32"/>
    <w:rsid w:val="14F4ADB9"/>
    <w:rsid w:val="152CE3F0"/>
    <w:rsid w:val="1542A99B"/>
    <w:rsid w:val="161FB7DF"/>
    <w:rsid w:val="162F2720"/>
    <w:rsid w:val="1639F259"/>
    <w:rsid w:val="1666088F"/>
    <w:rsid w:val="16A6AE36"/>
    <w:rsid w:val="1720E394"/>
    <w:rsid w:val="17B489BE"/>
    <w:rsid w:val="183311CB"/>
    <w:rsid w:val="185EB231"/>
    <w:rsid w:val="18DA73BF"/>
    <w:rsid w:val="19155581"/>
    <w:rsid w:val="19307BCE"/>
    <w:rsid w:val="193C39E9"/>
    <w:rsid w:val="197C634F"/>
    <w:rsid w:val="1A9AD9AB"/>
    <w:rsid w:val="1B447999"/>
    <w:rsid w:val="1B6B2954"/>
    <w:rsid w:val="1B7AB95D"/>
    <w:rsid w:val="1BBA666C"/>
    <w:rsid w:val="1BBFDE49"/>
    <w:rsid w:val="1BCE728C"/>
    <w:rsid w:val="1CE0FEE4"/>
    <w:rsid w:val="1CE8CEA7"/>
    <w:rsid w:val="1DB58448"/>
    <w:rsid w:val="1E45290A"/>
    <w:rsid w:val="1F3CB780"/>
    <w:rsid w:val="1F3FC6AE"/>
    <w:rsid w:val="1F6096B0"/>
    <w:rsid w:val="1F9A9082"/>
    <w:rsid w:val="1FB5411D"/>
    <w:rsid w:val="1FE35650"/>
    <w:rsid w:val="2019728D"/>
    <w:rsid w:val="2019FC22"/>
    <w:rsid w:val="20BD54D8"/>
    <w:rsid w:val="214243A7"/>
    <w:rsid w:val="21AA7F30"/>
    <w:rsid w:val="226367B4"/>
    <w:rsid w:val="22A13845"/>
    <w:rsid w:val="22A1E103"/>
    <w:rsid w:val="22C589F6"/>
    <w:rsid w:val="22E02AB6"/>
    <w:rsid w:val="234AD756"/>
    <w:rsid w:val="2365A1E4"/>
    <w:rsid w:val="23CEF9D2"/>
    <w:rsid w:val="246BAF1C"/>
    <w:rsid w:val="24AE509A"/>
    <w:rsid w:val="24D029B1"/>
    <w:rsid w:val="25168872"/>
    <w:rsid w:val="253034B5"/>
    <w:rsid w:val="254D2B75"/>
    <w:rsid w:val="25622DA0"/>
    <w:rsid w:val="25743A34"/>
    <w:rsid w:val="25B6F5B8"/>
    <w:rsid w:val="2609833E"/>
    <w:rsid w:val="2710F0A3"/>
    <w:rsid w:val="2722F34F"/>
    <w:rsid w:val="27238072"/>
    <w:rsid w:val="27462E40"/>
    <w:rsid w:val="277FEB88"/>
    <w:rsid w:val="2793A0FF"/>
    <w:rsid w:val="27EF1068"/>
    <w:rsid w:val="28698D17"/>
    <w:rsid w:val="28BF50D3"/>
    <w:rsid w:val="28E516D5"/>
    <w:rsid w:val="28F401DE"/>
    <w:rsid w:val="28F8E087"/>
    <w:rsid w:val="296AEC5B"/>
    <w:rsid w:val="2A2A39D5"/>
    <w:rsid w:val="2A3C312E"/>
    <w:rsid w:val="2A3E3B56"/>
    <w:rsid w:val="2AA6C4EE"/>
    <w:rsid w:val="2BA7D28A"/>
    <w:rsid w:val="2C07D700"/>
    <w:rsid w:val="2C4C0BB4"/>
    <w:rsid w:val="2C501FCB"/>
    <w:rsid w:val="2C6597C4"/>
    <w:rsid w:val="2CCD32A3"/>
    <w:rsid w:val="2D2D7816"/>
    <w:rsid w:val="2DC10AF2"/>
    <w:rsid w:val="2E28659D"/>
    <w:rsid w:val="2E74FB76"/>
    <w:rsid w:val="2E81C0D6"/>
    <w:rsid w:val="2E8C8975"/>
    <w:rsid w:val="2EA21D1D"/>
    <w:rsid w:val="2F15CFA9"/>
    <w:rsid w:val="2F5D77BF"/>
    <w:rsid w:val="2F64073F"/>
    <w:rsid w:val="3146DE02"/>
    <w:rsid w:val="31B26FBF"/>
    <w:rsid w:val="31E6BA23"/>
    <w:rsid w:val="321DE7F8"/>
    <w:rsid w:val="32455B0A"/>
    <w:rsid w:val="326DB023"/>
    <w:rsid w:val="332F963A"/>
    <w:rsid w:val="336EE409"/>
    <w:rsid w:val="33742459"/>
    <w:rsid w:val="3374254A"/>
    <w:rsid w:val="33B20394"/>
    <w:rsid w:val="33D67156"/>
    <w:rsid w:val="347A9DFB"/>
    <w:rsid w:val="35166412"/>
    <w:rsid w:val="357241B7"/>
    <w:rsid w:val="363F875A"/>
    <w:rsid w:val="37207BDF"/>
    <w:rsid w:val="3795FC25"/>
    <w:rsid w:val="37B599E6"/>
    <w:rsid w:val="37C002C5"/>
    <w:rsid w:val="37C91E65"/>
    <w:rsid w:val="37CA34A5"/>
    <w:rsid w:val="37D38A46"/>
    <w:rsid w:val="381EEFFE"/>
    <w:rsid w:val="3834C599"/>
    <w:rsid w:val="38578B20"/>
    <w:rsid w:val="38A9E279"/>
    <w:rsid w:val="38ABE113"/>
    <w:rsid w:val="392035D5"/>
    <w:rsid w:val="393218DF"/>
    <w:rsid w:val="395BD326"/>
    <w:rsid w:val="396129C0"/>
    <w:rsid w:val="3968FB97"/>
    <w:rsid w:val="396D974B"/>
    <w:rsid w:val="3988410D"/>
    <w:rsid w:val="39FBEC66"/>
    <w:rsid w:val="3A2E8036"/>
    <w:rsid w:val="3A4EDCB8"/>
    <w:rsid w:val="3A588E55"/>
    <w:rsid w:val="3A86F791"/>
    <w:rsid w:val="3BDAB2E8"/>
    <w:rsid w:val="3BF15665"/>
    <w:rsid w:val="3C32A7C4"/>
    <w:rsid w:val="3C67F3D3"/>
    <w:rsid w:val="3C845EC6"/>
    <w:rsid w:val="3D5C2C7B"/>
    <w:rsid w:val="3E669A78"/>
    <w:rsid w:val="3E80F0A0"/>
    <w:rsid w:val="3EA9EE19"/>
    <w:rsid w:val="3EB089D8"/>
    <w:rsid w:val="3F8E70D4"/>
    <w:rsid w:val="3FB122FF"/>
    <w:rsid w:val="3FFA80D2"/>
    <w:rsid w:val="3FFC0628"/>
    <w:rsid w:val="40026AD9"/>
    <w:rsid w:val="4009C8CB"/>
    <w:rsid w:val="40481DE9"/>
    <w:rsid w:val="407F8FFC"/>
    <w:rsid w:val="40E2EDFF"/>
    <w:rsid w:val="4134D74C"/>
    <w:rsid w:val="414CF360"/>
    <w:rsid w:val="41ECD95F"/>
    <w:rsid w:val="41F5D7E1"/>
    <w:rsid w:val="42150C06"/>
    <w:rsid w:val="425E5073"/>
    <w:rsid w:val="42E8C3C1"/>
    <w:rsid w:val="42FA4935"/>
    <w:rsid w:val="43023452"/>
    <w:rsid w:val="43351369"/>
    <w:rsid w:val="4344833F"/>
    <w:rsid w:val="43C85BCA"/>
    <w:rsid w:val="44065F4A"/>
    <w:rsid w:val="44500624"/>
    <w:rsid w:val="447F339A"/>
    <w:rsid w:val="44816181"/>
    <w:rsid w:val="44D9997D"/>
    <w:rsid w:val="45021086"/>
    <w:rsid w:val="45886581"/>
    <w:rsid w:val="45AD9DB6"/>
    <w:rsid w:val="45E0EF2D"/>
    <w:rsid w:val="464C5E43"/>
    <w:rsid w:val="46CF2590"/>
    <w:rsid w:val="46E6F723"/>
    <w:rsid w:val="46F5770B"/>
    <w:rsid w:val="47174B8B"/>
    <w:rsid w:val="476D0438"/>
    <w:rsid w:val="47704576"/>
    <w:rsid w:val="4830B12C"/>
    <w:rsid w:val="488E61C7"/>
    <w:rsid w:val="4890DFD6"/>
    <w:rsid w:val="496CB8ED"/>
    <w:rsid w:val="496D30DF"/>
    <w:rsid w:val="496DF7E0"/>
    <w:rsid w:val="498A59CE"/>
    <w:rsid w:val="49A14F1E"/>
    <w:rsid w:val="4A1E97E5"/>
    <w:rsid w:val="4A20874B"/>
    <w:rsid w:val="4A5504DC"/>
    <w:rsid w:val="4A563413"/>
    <w:rsid w:val="4A7A2D4F"/>
    <w:rsid w:val="4AEBAE37"/>
    <w:rsid w:val="4B08894E"/>
    <w:rsid w:val="4B396666"/>
    <w:rsid w:val="4BF7F59D"/>
    <w:rsid w:val="4C22FB56"/>
    <w:rsid w:val="4C758410"/>
    <w:rsid w:val="4C864518"/>
    <w:rsid w:val="4C8D1556"/>
    <w:rsid w:val="4CAB8F91"/>
    <w:rsid w:val="4CC7C584"/>
    <w:rsid w:val="4D7CA496"/>
    <w:rsid w:val="4DA71A3E"/>
    <w:rsid w:val="4DB4FEFA"/>
    <w:rsid w:val="4DCBDB47"/>
    <w:rsid w:val="4DEC93E7"/>
    <w:rsid w:val="4E87F75E"/>
    <w:rsid w:val="4E893032"/>
    <w:rsid w:val="4E8AF723"/>
    <w:rsid w:val="4EA73572"/>
    <w:rsid w:val="4EF263C4"/>
    <w:rsid w:val="4F82E752"/>
    <w:rsid w:val="4FC35D10"/>
    <w:rsid w:val="4FFC0D42"/>
    <w:rsid w:val="50431B30"/>
    <w:rsid w:val="5053C6E2"/>
    <w:rsid w:val="506E9BF6"/>
    <w:rsid w:val="50956F8F"/>
    <w:rsid w:val="510686A2"/>
    <w:rsid w:val="513F4413"/>
    <w:rsid w:val="51476CEC"/>
    <w:rsid w:val="5197DDA3"/>
    <w:rsid w:val="51B81C85"/>
    <w:rsid w:val="51D8BE7A"/>
    <w:rsid w:val="51F164C3"/>
    <w:rsid w:val="5215EDE8"/>
    <w:rsid w:val="52673721"/>
    <w:rsid w:val="528AF1CE"/>
    <w:rsid w:val="52A1D6C1"/>
    <w:rsid w:val="52BC506F"/>
    <w:rsid w:val="531B3D8A"/>
    <w:rsid w:val="537475A6"/>
    <w:rsid w:val="5394803B"/>
    <w:rsid w:val="53949FE7"/>
    <w:rsid w:val="53ACE378"/>
    <w:rsid w:val="54005169"/>
    <w:rsid w:val="5426C22F"/>
    <w:rsid w:val="5475D321"/>
    <w:rsid w:val="54796820"/>
    <w:rsid w:val="54BC8363"/>
    <w:rsid w:val="54C1E297"/>
    <w:rsid w:val="54D92163"/>
    <w:rsid w:val="54DD5380"/>
    <w:rsid w:val="54F2E063"/>
    <w:rsid w:val="55290585"/>
    <w:rsid w:val="555392CC"/>
    <w:rsid w:val="556435BD"/>
    <w:rsid w:val="557EA9F2"/>
    <w:rsid w:val="55AD2D1F"/>
    <w:rsid w:val="55C035AB"/>
    <w:rsid w:val="55CBAF06"/>
    <w:rsid w:val="56AD42B7"/>
    <w:rsid w:val="56C4B512"/>
    <w:rsid w:val="57F38FEA"/>
    <w:rsid w:val="580E5DE5"/>
    <w:rsid w:val="582E6B37"/>
    <w:rsid w:val="58AFC6D8"/>
    <w:rsid w:val="58E8649C"/>
    <w:rsid w:val="596DB22A"/>
    <w:rsid w:val="59B0C4A3"/>
    <w:rsid w:val="5A5F4B9D"/>
    <w:rsid w:val="5A94408B"/>
    <w:rsid w:val="5AB2CBE0"/>
    <w:rsid w:val="5AD544A5"/>
    <w:rsid w:val="5B645C9B"/>
    <w:rsid w:val="5B90676B"/>
    <w:rsid w:val="5BD1333B"/>
    <w:rsid w:val="5C60D2E2"/>
    <w:rsid w:val="5D02BCB2"/>
    <w:rsid w:val="5D1C850E"/>
    <w:rsid w:val="5D8B7A42"/>
    <w:rsid w:val="5DA1B3FB"/>
    <w:rsid w:val="5DB188B6"/>
    <w:rsid w:val="5E201D8F"/>
    <w:rsid w:val="5E449643"/>
    <w:rsid w:val="5E9D0781"/>
    <w:rsid w:val="5ED7405E"/>
    <w:rsid w:val="5F658C78"/>
    <w:rsid w:val="5F89D202"/>
    <w:rsid w:val="5FC1DD3E"/>
    <w:rsid w:val="5FD2C688"/>
    <w:rsid w:val="5FE24961"/>
    <w:rsid w:val="5FE28D90"/>
    <w:rsid w:val="601F232D"/>
    <w:rsid w:val="6037CDBE"/>
    <w:rsid w:val="6047573D"/>
    <w:rsid w:val="60A35F09"/>
    <w:rsid w:val="60ACABF4"/>
    <w:rsid w:val="6116D625"/>
    <w:rsid w:val="6205737C"/>
    <w:rsid w:val="626BD17C"/>
    <w:rsid w:val="6302D6E4"/>
    <w:rsid w:val="6357A6E9"/>
    <w:rsid w:val="63789DAC"/>
    <w:rsid w:val="63A143DD"/>
    <w:rsid w:val="63A8FA9C"/>
    <w:rsid w:val="6424EEAA"/>
    <w:rsid w:val="642E1A71"/>
    <w:rsid w:val="648D194A"/>
    <w:rsid w:val="64E648A5"/>
    <w:rsid w:val="653D143E"/>
    <w:rsid w:val="65A9E372"/>
    <w:rsid w:val="65BD3118"/>
    <w:rsid w:val="6601876F"/>
    <w:rsid w:val="6679D163"/>
    <w:rsid w:val="6690769B"/>
    <w:rsid w:val="66B63A74"/>
    <w:rsid w:val="66D8E49F"/>
    <w:rsid w:val="66E66115"/>
    <w:rsid w:val="6707FAEE"/>
    <w:rsid w:val="6874B500"/>
    <w:rsid w:val="68A9EEB1"/>
    <w:rsid w:val="68D58F17"/>
    <w:rsid w:val="6971D7B8"/>
    <w:rsid w:val="6A0C9A8F"/>
    <w:rsid w:val="6A56C000"/>
    <w:rsid w:val="6AB41503"/>
    <w:rsid w:val="6AE67A02"/>
    <w:rsid w:val="6B44A30D"/>
    <w:rsid w:val="6C9F3B4C"/>
    <w:rsid w:val="6D0A61AC"/>
    <w:rsid w:val="6D72069F"/>
    <w:rsid w:val="6DD5CBE6"/>
    <w:rsid w:val="6DD99644"/>
    <w:rsid w:val="6DE9F29D"/>
    <w:rsid w:val="6E1BF651"/>
    <w:rsid w:val="6E4B48C2"/>
    <w:rsid w:val="6E6D237C"/>
    <w:rsid w:val="6EA46A70"/>
    <w:rsid w:val="6EB269BB"/>
    <w:rsid w:val="6EF47F12"/>
    <w:rsid w:val="6F14ABEB"/>
    <w:rsid w:val="6F3D19AC"/>
    <w:rsid w:val="6F48DEA9"/>
    <w:rsid w:val="708CB594"/>
    <w:rsid w:val="710C7463"/>
    <w:rsid w:val="71235687"/>
    <w:rsid w:val="71CD4B4A"/>
    <w:rsid w:val="72250265"/>
    <w:rsid w:val="723B4E27"/>
    <w:rsid w:val="729014AC"/>
    <w:rsid w:val="729A6BC6"/>
    <w:rsid w:val="72AE06C8"/>
    <w:rsid w:val="72BF26E8"/>
    <w:rsid w:val="736EDCB3"/>
    <w:rsid w:val="74123199"/>
    <w:rsid w:val="7461DC3E"/>
    <w:rsid w:val="748AAEFF"/>
    <w:rsid w:val="750ACA04"/>
    <w:rsid w:val="75344905"/>
    <w:rsid w:val="7547EA1D"/>
    <w:rsid w:val="75B27731"/>
    <w:rsid w:val="75B3F4D8"/>
    <w:rsid w:val="762AF51F"/>
    <w:rsid w:val="76ADA793"/>
    <w:rsid w:val="772C2FA0"/>
    <w:rsid w:val="7787E615"/>
    <w:rsid w:val="779A5D58"/>
    <w:rsid w:val="78C7443F"/>
    <w:rsid w:val="798990B9"/>
    <w:rsid w:val="7A06614F"/>
    <w:rsid w:val="7A5D4095"/>
    <w:rsid w:val="7B5F0CAA"/>
    <w:rsid w:val="7BC065BB"/>
    <w:rsid w:val="7C4511DA"/>
    <w:rsid w:val="7C6DCE7B"/>
    <w:rsid w:val="7C7735E2"/>
    <w:rsid w:val="7CC01E4D"/>
    <w:rsid w:val="7D0E2134"/>
    <w:rsid w:val="7D1C4FCD"/>
    <w:rsid w:val="7D3B917B"/>
    <w:rsid w:val="7D4D0F16"/>
    <w:rsid w:val="7D5EFD71"/>
    <w:rsid w:val="7D77F649"/>
    <w:rsid w:val="7D789D44"/>
    <w:rsid w:val="7DF73515"/>
    <w:rsid w:val="7E6A2C46"/>
    <w:rsid w:val="7E875107"/>
    <w:rsid w:val="7ED4E951"/>
    <w:rsid w:val="7EEA5D10"/>
    <w:rsid w:val="7F13C6AA"/>
    <w:rsid w:val="7F276F97"/>
    <w:rsid w:val="7F3332D3"/>
    <w:rsid w:val="7FA28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A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1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03ED5"/>
    <w:rPr>
      <w:color w:val="605E5C"/>
      <w:shd w:val="clear" w:color="auto" w:fill="E1DFDD"/>
    </w:rPr>
  </w:style>
  <w:style w:type="character" w:styleId="Referenciaintensa">
    <w:name w:val="Intense Reference"/>
    <w:basedOn w:val="Fuentedeprrafopredeter"/>
    <w:uiPriority w:val="32"/>
    <w:qFormat/>
    <w:rsid w:val="00923B66"/>
    <w:rPr>
      <w:b/>
      <w:bCs/>
      <w:smallCaps/>
      <w:color w:val="4472C4" w:themeColor="accent1"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23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1">
    <w:name w:val="List Paragraph1"/>
    <w:basedOn w:val="Normal"/>
    <w:rsid w:val="00C10750"/>
    <w:pPr>
      <w:spacing w:before="100" w:beforeAutospacing="1" w:line="256" w:lineRule="auto"/>
      <w:ind w:left="720"/>
      <w:contextualSpacing/>
    </w:pPr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TIC-w_OEURme5WvQaelqVRfXW87dD-c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1C617-9B15-4A29-AC28-A3601F5952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2024-08-16T01:56:00Z</dcterms:created>
  <dcterms:modified xsi:type="dcterms:W3CDTF">2024-08-16T04:33:00Z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-7878710</vt:i4>
  </property>
</Properties>
</file>